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7" w:rsidRPr="00DE7BC6" w:rsidRDefault="006A5FFC" w:rsidP="008A592F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DE7BC6">
        <w:rPr>
          <w:rFonts w:ascii="Times New Roman" w:hAnsi="Times New Roman"/>
        </w:rPr>
        <w:t>На основу  члана 17, с</w:t>
      </w:r>
      <w:r w:rsidR="00241D07" w:rsidRPr="00DE7BC6">
        <w:rPr>
          <w:rFonts w:ascii="Times New Roman" w:hAnsi="Times New Roman"/>
        </w:rPr>
        <w:t>тав 4. Закона о високом образовању ( „ Службени гласник РС“ бр. 88/17</w:t>
      </w:r>
      <w:r w:rsidR="002B7209" w:rsidRPr="00DE7BC6">
        <w:rPr>
          <w:rFonts w:ascii="Times New Roman" w:hAnsi="Times New Roman"/>
        </w:rPr>
        <w:t>)</w:t>
      </w:r>
      <w:r w:rsidRPr="00DE7BC6">
        <w:rPr>
          <w:rFonts w:ascii="Times New Roman" w:hAnsi="Times New Roman"/>
        </w:rPr>
        <w:t xml:space="preserve">  </w:t>
      </w:r>
      <w:r w:rsidR="00AB22A5" w:rsidRPr="00DE7BC6">
        <w:rPr>
          <w:rFonts w:ascii="Times New Roman" w:hAnsi="Times New Roman"/>
        </w:rPr>
        <w:t xml:space="preserve">и </w:t>
      </w:r>
      <w:r w:rsidRPr="00DE7BC6">
        <w:rPr>
          <w:rFonts w:ascii="Times New Roman" w:hAnsi="Times New Roman"/>
        </w:rPr>
        <w:t>члана 9, став 8. С</w:t>
      </w:r>
      <w:r w:rsidR="00241D07" w:rsidRPr="00DE7BC6">
        <w:rPr>
          <w:rFonts w:ascii="Times New Roman" w:hAnsi="Times New Roman"/>
        </w:rPr>
        <w:t xml:space="preserve">татута </w:t>
      </w:r>
      <w:r w:rsidRPr="00DE7BC6">
        <w:rPr>
          <w:rFonts w:ascii="Times New Roman" w:hAnsi="Times New Roman"/>
          <w:szCs w:val="24"/>
          <w:lang w:val="ru-RU"/>
        </w:rPr>
        <w:t>Националног тела за акредитацију и проверу квалитета у високом образовању</w:t>
      </w:r>
      <w:r w:rsidRPr="00DE7BC6">
        <w:rPr>
          <w:rFonts w:ascii="Times New Roman" w:hAnsi="Times New Roman"/>
        </w:rPr>
        <w:t xml:space="preserve"> (у даљем тексту: НАТ)</w:t>
      </w:r>
      <w:r w:rsidR="00AB22A5" w:rsidRPr="00DE7BC6">
        <w:rPr>
          <w:rFonts w:ascii="Times New Roman" w:hAnsi="Times New Roman"/>
        </w:rPr>
        <w:t>,</w:t>
      </w:r>
      <w:r w:rsidR="00241D07" w:rsidRPr="00DE7BC6">
        <w:rPr>
          <w:rFonts w:ascii="Times New Roman" w:hAnsi="Times New Roman"/>
        </w:rPr>
        <w:t xml:space="preserve"> Управни одбор </w:t>
      </w:r>
      <w:r w:rsidRPr="00DE7BC6">
        <w:rPr>
          <w:rFonts w:ascii="Times New Roman" w:hAnsi="Times New Roman"/>
        </w:rPr>
        <w:t xml:space="preserve">НАТ </w:t>
      </w:r>
      <w:r w:rsidR="00241D07" w:rsidRPr="00DE7BC6">
        <w:rPr>
          <w:rFonts w:ascii="Times New Roman" w:hAnsi="Times New Roman"/>
        </w:rPr>
        <w:t>на предлог директора</w:t>
      </w:r>
      <w:r w:rsidRPr="00DE7BC6">
        <w:rPr>
          <w:rFonts w:ascii="Times New Roman" w:hAnsi="Times New Roman"/>
        </w:rPr>
        <w:t xml:space="preserve"> НАТ</w:t>
      </w:r>
      <w:r w:rsidR="00241D07" w:rsidRPr="00DE7BC6">
        <w:rPr>
          <w:rFonts w:ascii="Times New Roman" w:hAnsi="Times New Roman"/>
        </w:rPr>
        <w:t xml:space="preserve">, </w:t>
      </w:r>
      <w:r w:rsidRPr="00DE7BC6">
        <w:rPr>
          <w:rFonts w:ascii="Times New Roman" w:hAnsi="Times New Roman"/>
        </w:rPr>
        <w:t xml:space="preserve">на својој </w:t>
      </w:r>
      <w:r w:rsidRPr="00DE7BC6">
        <w:rPr>
          <w:rFonts w:ascii="Times New Roman" w:hAnsi="Times New Roman"/>
          <w:lang w:val="en-US"/>
        </w:rPr>
        <w:t xml:space="preserve">IV </w:t>
      </w:r>
      <w:r w:rsidRPr="00DE7BC6">
        <w:rPr>
          <w:rFonts w:ascii="Times New Roman" w:hAnsi="Times New Roman"/>
        </w:rPr>
        <w:t xml:space="preserve">седници одржаној </w:t>
      </w:r>
      <w:r w:rsidR="00C762CD" w:rsidRPr="00DE7BC6">
        <w:rPr>
          <w:rFonts w:ascii="Times New Roman" w:hAnsi="Times New Roman"/>
        </w:rPr>
        <w:t>28.08.2018.</w:t>
      </w:r>
      <w:r w:rsidR="00241D07" w:rsidRPr="00DE7BC6">
        <w:rPr>
          <w:rFonts w:ascii="Times New Roman" w:hAnsi="Times New Roman"/>
        </w:rPr>
        <w:t xml:space="preserve"> доноси  </w:t>
      </w:r>
    </w:p>
    <w:p w:rsidR="00BF3E2D" w:rsidRPr="00241D07" w:rsidRDefault="00BF3E2D" w:rsidP="008A592F">
      <w:pPr>
        <w:spacing w:line="240" w:lineRule="auto"/>
        <w:jc w:val="both"/>
        <w:rPr>
          <w:rFonts w:ascii="Times New Roman" w:hAnsi="Times New Roman"/>
        </w:rPr>
      </w:pPr>
    </w:p>
    <w:p w:rsidR="00241D07" w:rsidRPr="00241D07" w:rsidRDefault="00241D07" w:rsidP="008A592F">
      <w:pPr>
        <w:spacing w:line="240" w:lineRule="auto"/>
        <w:jc w:val="center"/>
        <w:rPr>
          <w:rFonts w:ascii="Times New Roman" w:hAnsi="Times New Roman"/>
          <w:b/>
        </w:rPr>
      </w:pPr>
      <w:r w:rsidRPr="00963940">
        <w:rPr>
          <w:rFonts w:ascii="Times New Roman" w:hAnsi="Times New Roman"/>
          <w:b/>
        </w:rPr>
        <w:t>ЕТИЧКИ КОДЕКС</w:t>
      </w:r>
      <w:r w:rsidRPr="00241D07">
        <w:rPr>
          <w:rFonts w:ascii="Times New Roman" w:hAnsi="Times New Roman"/>
          <w:b/>
        </w:rPr>
        <w:t xml:space="preserve"> И ПРАВИЛА ПОНАШАЊА ЗАПОСЛЕНИХ У НАЦИОНАЛНОМ АКРЕДИТАЦИОНОМ ТЕЛУ,  ЧЛАНОВА КОМИСИЈЕ ЗА АКРЕДИТАЦИЈУ</w:t>
      </w:r>
      <w:r w:rsidR="00872CA5">
        <w:rPr>
          <w:rFonts w:ascii="Times New Roman" w:hAnsi="Times New Roman"/>
          <w:b/>
        </w:rPr>
        <w:t xml:space="preserve"> И ПРОВЕРУ КВАЛИТЕТА </w:t>
      </w:r>
      <w:r w:rsidRPr="00241D07">
        <w:rPr>
          <w:rFonts w:ascii="Times New Roman" w:hAnsi="Times New Roman"/>
          <w:b/>
        </w:rPr>
        <w:t xml:space="preserve"> И РЕЦЕНЗЕНАТА</w:t>
      </w:r>
    </w:p>
    <w:p w:rsidR="00241D07" w:rsidRPr="00241D07" w:rsidRDefault="00241D07" w:rsidP="008A592F">
      <w:pPr>
        <w:spacing w:line="240" w:lineRule="auto"/>
        <w:jc w:val="both"/>
        <w:rPr>
          <w:rFonts w:ascii="Times New Roman" w:hAnsi="Times New Roman"/>
        </w:rPr>
      </w:pPr>
    </w:p>
    <w:p w:rsidR="00EF56EB" w:rsidRPr="00241D07" w:rsidRDefault="001C459C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Етички к</w:t>
      </w:r>
      <w:r w:rsidR="001034F1" w:rsidRPr="00241D07">
        <w:rPr>
          <w:rFonts w:ascii="Times New Roman" w:hAnsi="Times New Roman"/>
        </w:rPr>
        <w:t xml:space="preserve">одекс </w:t>
      </w:r>
      <w:r w:rsidRPr="00241D07">
        <w:rPr>
          <w:rFonts w:ascii="Times New Roman" w:hAnsi="Times New Roman"/>
        </w:rPr>
        <w:t xml:space="preserve">и правила понашања запослених у Националном акредитационом телу, чланова Комисије за акредитацију и </w:t>
      </w:r>
      <w:r w:rsidR="002D612E" w:rsidRPr="00241D07">
        <w:rPr>
          <w:rFonts w:ascii="Times New Roman" w:hAnsi="Times New Roman"/>
        </w:rPr>
        <w:t>рецензената</w:t>
      </w:r>
      <w:r w:rsidR="00FB4469" w:rsidRPr="00241D07">
        <w:rPr>
          <w:rFonts w:ascii="Times New Roman" w:hAnsi="Times New Roman"/>
        </w:rPr>
        <w:t xml:space="preserve"> </w:t>
      </w:r>
      <w:r w:rsidR="00156844" w:rsidRPr="00241D07">
        <w:rPr>
          <w:rFonts w:ascii="Times New Roman" w:hAnsi="Times New Roman"/>
        </w:rPr>
        <w:t>(у даљем тексту</w:t>
      </w:r>
      <w:r w:rsidR="00AB22A5">
        <w:rPr>
          <w:rFonts w:ascii="Times New Roman" w:hAnsi="Times New Roman"/>
          <w:color w:val="FF0000"/>
        </w:rPr>
        <w:t>:</w:t>
      </w:r>
      <w:r w:rsidR="00156844" w:rsidRPr="00241D07">
        <w:rPr>
          <w:rFonts w:ascii="Times New Roman" w:hAnsi="Times New Roman"/>
        </w:rPr>
        <w:t xml:space="preserve"> Кодекс)</w:t>
      </w:r>
      <w:r w:rsidR="002D612E" w:rsidRPr="00241D07">
        <w:rPr>
          <w:rFonts w:ascii="Times New Roman" w:hAnsi="Times New Roman"/>
        </w:rPr>
        <w:t xml:space="preserve"> </w:t>
      </w:r>
      <w:r w:rsidR="000A7918" w:rsidRPr="00241D07">
        <w:rPr>
          <w:rFonts w:ascii="Times New Roman" w:hAnsi="Times New Roman"/>
          <w:lang w:eastAsia="en-GB"/>
        </w:rPr>
        <w:t xml:space="preserve"> представља укупност</w:t>
      </w:r>
      <w:r w:rsidR="00B27289" w:rsidRPr="00241D07">
        <w:rPr>
          <w:rFonts w:ascii="Times New Roman" w:hAnsi="Times New Roman"/>
          <w:lang w:eastAsia="en-GB"/>
        </w:rPr>
        <w:t xml:space="preserve"> етичких и професионалних захтева, заснованих на опште прихваћеним нормама којих треба да с</w:t>
      </w:r>
      <w:r w:rsidR="00241D07">
        <w:rPr>
          <w:rFonts w:ascii="Times New Roman" w:hAnsi="Times New Roman"/>
          <w:lang w:eastAsia="en-GB"/>
        </w:rPr>
        <w:t>е придржавају сви горе наведени</w:t>
      </w:r>
      <w:r w:rsidR="00B27289" w:rsidRPr="00241D07">
        <w:rPr>
          <w:rFonts w:ascii="Times New Roman" w:hAnsi="Times New Roman"/>
          <w:lang w:eastAsia="en-GB"/>
        </w:rPr>
        <w:t xml:space="preserve">  у својим активностима за време спровођења </w:t>
      </w:r>
      <w:r w:rsidR="00241D07">
        <w:rPr>
          <w:rFonts w:ascii="Times New Roman" w:hAnsi="Times New Roman"/>
          <w:lang w:eastAsia="en-GB"/>
        </w:rPr>
        <w:t>послова</w:t>
      </w:r>
      <w:r w:rsidR="001752CF" w:rsidRPr="00241D07">
        <w:rPr>
          <w:rFonts w:ascii="Times New Roman" w:hAnsi="Times New Roman"/>
          <w:lang w:eastAsia="en-GB"/>
        </w:rPr>
        <w:t xml:space="preserve"> у вези акредитације и провере квалитета у високом образовању.</w:t>
      </w:r>
    </w:p>
    <w:p w:rsidR="003F63DA" w:rsidRPr="00241D07" w:rsidRDefault="00241D07" w:rsidP="008A592F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 w:eastAsia="en-GB"/>
        </w:rPr>
      </w:pPr>
      <w:r>
        <w:rPr>
          <w:rFonts w:ascii="Times New Roman" w:hAnsi="Times New Roman"/>
        </w:rPr>
        <w:t>Сврха Кодекса је</w:t>
      </w:r>
      <w:r w:rsidR="00FB4469" w:rsidRPr="00241D07">
        <w:rPr>
          <w:rFonts w:ascii="Times New Roman" w:hAnsi="Times New Roman"/>
        </w:rPr>
        <w:t xml:space="preserve"> да утврди опште етичке смернице и правила понашања којих се морају придржавати запослени у Националном акредитационом телу</w:t>
      </w:r>
      <w:r w:rsidR="00E155E7">
        <w:rPr>
          <w:rFonts w:ascii="Times New Roman" w:hAnsi="Times New Roman"/>
        </w:rPr>
        <w:t xml:space="preserve"> (НАТ)</w:t>
      </w:r>
      <w:r w:rsidR="00FB4469" w:rsidRPr="00241D07">
        <w:rPr>
          <w:rFonts w:ascii="Times New Roman" w:hAnsi="Times New Roman"/>
        </w:rPr>
        <w:t>, чланови Комисије за акредитацију</w:t>
      </w:r>
      <w:r w:rsidR="00C762CD">
        <w:rPr>
          <w:rFonts w:ascii="Times New Roman" w:hAnsi="Times New Roman"/>
        </w:rPr>
        <w:t xml:space="preserve"> и проверу квалитета у високом образовању</w:t>
      </w:r>
      <w:r w:rsidR="00E155E7">
        <w:rPr>
          <w:rFonts w:ascii="Times New Roman" w:hAnsi="Times New Roman"/>
        </w:rPr>
        <w:t xml:space="preserve"> (</w:t>
      </w:r>
      <w:r w:rsidR="00C762CD">
        <w:rPr>
          <w:rFonts w:ascii="Times New Roman" w:hAnsi="Times New Roman"/>
        </w:rPr>
        <w:t xml:space="preserve">у даљем тексту </w:t>
      </w:r>
      <w:r w:rsidR="00E155E7">
        <w:rPr>
          <w:rFonts w:ascii="Times New Roman" w:hAnsi="Times New Roman"/>
        </w:rPr>
        <w:t>Комисија</w:t>
      </w:r>
      <w:r w:rsidR="00872CA5">
        <w:rPr>
          <w:rFonts w:ascii="Times New Roman" w:hAnsi="Times New Roman"/>
        </w:rPr>
        <w:t xml:space="preserve"> за акредитацију</w:t>
      </w:r>
      <w:r w:rsidR="00E155E7">
        <w:rPr>
          <w:rFonts w:ascii="Times New Roman" w:hAnsi="Times New Roman"/>
        </w:rPr>
        <w:t>)</w:t>
      </w:r>
      <w:r w:rsidR="00FB4469" w:rsidRPr="00241D07">
        <w:rPr>
          <w:rFonts w:ascii="Times New Roman" w:hAnsi="Times New Roman"/>
        </w:rPr>
        <w:t xml:space="preserve"> и рецензенти </w:t>
      </w:r>
      <w:r w:rsidR="003F63DA" w:rsidRPr="00241D07">
        <w:rPr>
          <w:rFonts w:ascii="Times New Roman" w:hAnsi="Times New Roman"/>
        </w:rPr>
        <w:t xml:space="preserve">и да на тај начин допринесе </w:t>
      </w:r>
      <w:r w:rsidR="003F63DA" w:rsidRPr="00241D07">
        <w:rPr>
          <w:rFonts w:ascii="Times New Roman" w:hAnsi="Times New Roman"/>
          <w:lang w:val="ru-RU" w:eastAsia="en-GB"/>
        </w:rPr>
        <w:t>подизању угледа НАТ-а, јачању п</w:t>
      </w:r>
      <w:r w:rsidR="00E155E7">
        <w:rPr>
          <w:rFonts w:ascii="Times New Roman" w:hAnsi="Times New Roman"/>
          <w:lang w:val="ru-RU" w:eastAsia="en-GB"/>
        </w:rPr>
        <w:t>оверења високошколских установа</w:t>
      </w:r>
      <w:r w:rsidR="003F63DA" w:rsidRPr="00241D07">
        <w:rPr>
          <w:rFonts w:ascii="Times New Roman" w:hAnsi="Times New Roman"/>
          <w:lang w:val="ru-RU" w:eastAsia="en-GB"/>
        </w:rPr>
        <w:t xml:space="preserve"> у објективност</w:t>
      </w:r>
      <w:r w:rsidR="00E155E7">
        <w:rPr>
          <w:rFonts w:ascii="Times New Roman" w:hAnsi="Times New Roman"/>
          <w:lang w:val="ru-RU" w:eastAsia="en-GB"/>
        </w:rPr>
        <w:t xml:space="preserve"> и професионалност</w:t>
      </w:r>
      <w:r w:rsidR="003F63DA" w:rsidRPr="00241D07">
        <w:rPr>
          <w:rFonts w:ascii="Times New Roman" w:hAnsi="Times New Roman"/>
          <w:lang w:val="ru-RU" w:eastAsia="en-GB"/>
        </w:rPr>
        <w:t xml:space="preserve"> Комисије</w:t>
      </w:r>
      <w:r w:rsidR="00872CA5">
        <w:rPr>
          <w:rFonts w:ascii="Times New Roman" w:hAnsi="Times New Roman"/>
          <w:lang w:val="ru-RU" w:eastAsia="en-GB"/>
        </w:rPr>
        <w:t xml:space="preserve"> за акредитацију</w:t>
      </w:r>
      <w:r w:rsidR="003F63DA" w:rsidRPr="00241D07">
        <w:rPr>
          <w:rFonts w:ascii="Times New Roman" w:hAnsi="Times New Roman"/>
          <w:lang w:val="ru-RU" w:eastAsia="en-GB"/>
        </w:rPr>
        <w:t xml:space="preserve"> као стручног органа НАТ-а</w:t>
      </w:r>
      <w:r w:rsidR="00F941C4" w:rsidRPr="00241D07">
        <w:rPr>
          <w:rFonts w:ascii="Times New Roman" w:hAnsi="Times New Roman"/>
          <w:lang w:val="en-GB" w:eastAsia="en-GB"/>
        </w:rPr>
        <w:t xml:space="preserve"> </w:t>
      </w:r>
      <w:r w:rsidR="0049084A" w:rsidRPr="00C762CD">
        <w:rPr>
          <w:rFonts w:ascii="Times New Roman" w:hAnsi="Times New Roman"/>
          <w:lang w:eastAsia="en-GB"/>
        </w:rPr>
        <w:t xml:space="preserve">и </w:t>
      </w:r>
      <w:r w:rsidR="00F941C4" w:rsidRPr="00C762CD">
        <w:rPr>
          <w:rFonts w:ascii="Times New Roman" w:hAnsi="Times New Roman"/>
          <w:lang w:eastAsia="en-GB"/>
        </w:rPr>
        <w:t>рецензената</w:t>
      </w:r>
      <w:r w:rsidR="003F63DA" w:rsidRPr="00241D07">
        <w:rPr>
          <w:rFonts w:ascii="Times New Roman" w:hAnsi="Times New Roman"/>
          <w:lang w:val="ru-RU" w:eastAsia="en-GB"/>
        </w:rPr>
        <w:t>.</w:t>
      </w:r>
    </w:p>
    <w:p w:rsidR="00EF56EB" w:rsidRDefault="00FB4469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Кодекс се може м</w:t>
      </w:r>
      <w:r w:rsidR="00E155E7">
        <w:rPr>
          <w:rFonts w:ascii="Times New Roman" w:hAnsi="Times New Roman"/>
        </w:rPr>
        <w:t>ењати и допуњавати  у складу са</w:t>
      </w:r>
      <w:r w:rsidRPr="00241D07">
        <w:rPr>
          <w:rFonts w:ascii="Times New Roman" w:hAnsi="Times New Roman"/>
        </w:rPr>
        <w:t xml:space="preserve"> развојем деловања НАТ-а.</w:t>
      </w:r>
    </w:p>
    <w:p w:rsidR="00E155E7" w:rsidRPr="00241D07" w:rsidRDefault="00E155E7" w:rsidP="008A592F">
      <w:pPr>
        <w:spacing w:line="240" w:lineRule="auto"/>
        <w:jc w:val="both"/>
        <w:rPr>
          <w:rFonts w:ascii="Times New Roman" w:hAnsi="Times New Roman"/>
        </w:rPr>
      </w:pPr>
    </w:p>
    <w:p w:rsidR="00F5577F" w:rsidRPr="00241D07" w:rsidRDefault="00F5577F" w:rsidP="008A592F">
      <w:pPr>
        <w:pStyle w:val="Heading1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07219">
        <w:rPr>
          <w:rFonts w:ascii="Times New Roman" w:hAnsi="Times New Roman" w:cs="Times New Roman"/>
          <w:sz w:val="22"/>
          <w:szCs w:val="22"/>
        </w:rPr>
        <w:t xml:space="preserve">КОДЕКС </w:t>
      </w:r>
    </w:p>
    <w:p w:rsidR="00F5577F" w:rsidRPr="00E155E7" w:rsidRDefault="00F5577F" w:rsidP="008A592F">
      <w:pPr>
        <w:spacing w:after="120" w:line="240" w:lineRule="auto"/>
        <w:jc w:val="center"/>
        <w:rPr>
          <w:rFonts w:ascii="Times New Roman" w:hAnsi="Times New Roman"/>
        </w:rPr>
      </w:pPr>
      <w:r w:rsidRPr="00E155E7">
        <w:rPr>
          <w:rFonts w:ascii="Times New Roman" w:hAnsi="Times New Roman"/>
        </w:rPr>
        <w:t xml:space="preserve">Члан </w:t>
      </w:r>
      <w:r w:rsidR="00997485" w:rsidRPr="00E155E7">
        <w:rPr>
          <w:rFonts w:ascii="Times New Roman" w:hAnsi="Times New Roman"/>
        </w:rPr>
        <w:fldChar w:fldCharType="begin"/>
      </w:r>
      <w:r w:rsidRPr="00E155E7">
        <w:rPr>
          <w:rFonts w:ascii="Times New Roman" w:hAnsi="Times New Roman"/>
        </w:rPr>
        <w:instrText xml:space="preserve"> AUTONUMLGL  </w:instrText>
      </w:r>
      <w:r w:rsidR="00997485" w:rsidRPr="00E155E7">
        <w:rPr>
          <w:rFonts w:ascii="Times New Roman" w:hAnsi="Times New Roman"/>
        </w:rPr>
        <w:fldChar w:fldCharType="end"/>
      </w:r>
    </w:p>
    <w:p w:rsidR="00F5577F" w:rsidRPr="00241D07" w:rsidRDefault="00F5577F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Лица</w:t>
      </w:r>
      <w:r w:rsidR="0049084A">
        <w:rPr>
          <w:rFonts w:ascii="Times New Roman" w:hAnsi="Times New Roman"/>
        </w:rPr>
        <w:t xml:space="preserve"> (субјекти)</w:t>
      </w:r>
      <w:r w:rsidRPr="00241D07">
        <w:rPr>
          <w:rFonts w:ascii="Times New Roman" w:hAnsi="Times New Roman"/>
        </w:rPr>
        <w:t xml:space="preserve"> обухваћена овим Кодексом обавезна су да се понашају тако да учврсте и очувају поверење јав</w:t>
      </w:r>
      <w:r w:rsidR="00E155E7">
        <w:rPr>
          <w:rFonts w:ascii="Times New Roman" w:hAnsi="Times New Roman"/>
        </w:rPr>
        <w:t>ности и високошколских установа</w:t>
      </w:r>
      <w:r w:rsidRPr="00241D07">
        <w:rPr>
          <w:rFonts w:ascii="Times New Roman" w:hAnsi="Times New Roman"/>
        </w:rPr>
        <w:t xml:space="preserve"> у њихово етичко</w:t>
      </w:r>
      <w:r w:rsidR="00F941C4" w:rsidRPr="00241D07">
        <w:rPr>
          <w:rFonts w:ascii="Times New Roman" w:hAnsi="Times New Roman"/>
        </w:rPr>
        <w:t xml:space="preserve"> и професионално</w:t>
      </w:r>
      <w:r w:rsidRPr="00241D07">
        <w:rPr>
          <w:rFonts w:ascii="Times New Roman" w:hAnsi="Times New Roman"/>
        </w:rPr>
        <w:t xml:space="preserve"> поступање у раду Националног акредитационог тела.</w:t>
      </w:r>
    </w:p>
    <w:p w:rsidR="00F5577F" w:rsidRPr="00241D07" w:rsidRDefault="00F5577F" w:rsidP="008A592F">
      <w:pPr>
        <w:spacing w:before="240" w:after="120" w:line="240" w:lineRule="auto"/>
        <w:jc w:val="center"/>
        <w:rPr>
          <w:rFonts w:ascii="Times New Roman" w:hAnsi="Times New Roman"/>
        </w:rPr>
      </w:pPr>
      <w:r w:rsidRPr="00F32DF5">
        <w:rPr>
          <w:rFonts w:ascii="Times New Roman" w:hAnsi="Times New Roman"/>
          <w:b/>
        </w:rPr>
        <w:t>НАЧЕЛА НА  КОЈИМА СЕ ЗАСНИВА КОДЕКС</w:t>
      </w:r>
    </w:p>
    <w:p w:rsidR="00CD32B0" w:rsidRPr="00F32DF5" w:rsidRDefault="001F2D2D" w:rsidP="007F2C24">
      <w:pPr>
        <w:spacing w:after="120" w:line="240" w:lineRule="auto"/>
        <w:jc w:val="center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Члан 2</w:t>
      </w:r>
      <w:r w:rsidR="00F32DF5">
        <w:rPr>
          <w:rFonts w:ascii="Times New Roman" w:hAnsi="Times New Roman"/>
        </w:rPr>
        <w:t>.</w:t>
      </w:r>
    </w:p>
    <w:p w:rsidR="00CD32B0" w:rsidRPr="00D87A08" w:rsidRDefault="00CD32B0" w:rsidP="007F2C24">
      <w:pPr>
        <w:spacing w:line="240" w:lineRule="auto"/>
        <w:jc w:val="center"/>
        <w:rPr>
          <w:rFonts w:ascii="Times New Roman" w:hAnsi="Times New Roman"/>
          <w:b/>
        </w:rPr>
      </w:pPr>
      <w:r w:rsidRPr="00D87A08">
        <w:rPr>
          <w:rFonts w:ascii="Times New Roman" w:hAnsi="Times New Roman"/>
          <w:b/>
        </w:rPr>
        <w:t>Једнакост и праведност</w:t>
      </w:r>
    </w:p>
    <w:p w:rsidR="00CD32B0" w:rsidRPr="00241D07" w:rsidRDefault="00CD32B0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Сви субјекти</w:t>
      </w:r>
      <w:r w:rsidR="002D7050" w:rsidRPr="00241D07">
        <w:rPr>
          <w:rFonts w:ascii="Times New Roman" w:hAnsi="Times New Roman"/>
        </w:rPr>
        <w:t xml:space="preserve"> на које се односи Кодекс</w:t>
      </w:r>
      <w:r w:rsidRPr="00241D07">
        <w:rPr>
          <w:rFonts w:ascii="Times New Roman" w:hAnsi="Times New Roman"/>
        </w:rPr>
        <w:t xml:space="preserve"> треба да се понашају у складу са начелом једнакости и праведности на начин који искључује сваку дискриминацију или селективну примену критеријума и правила према подносиоцима захтева за акредитацију (у даљем тексту: клијенти) и свим подносиоцима захтева за акредитацију гарантују једнака права и обавезе, без обзира на оснивачку структуру, врсту студијског програма или било које друго својство.</w:t>
      </w:r>
    </w:p>
    <w:p w:rsidR="002D7050" w:rsidRPr="00460F17" w:rsidRDefault="001F2D2D" w:rsidP="008A592F">
      <w:pPr>
        <w:spacing w:before="120" w:after="120" w:line="240" w:lineRule="auto"/>
        <w:jc w:val="center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Члан 3</w:t>
      </w:r>
      <w:r w:rsidR="00460F17">
        <w:rPr>
          <w:rFonts w:ascii="Times New Roman" w:hAnsi="Times New Roman"/>
        </w:rPr>
        <w:t>.</w:t>
      </w:r>
    </w:p>
    <w:p w:rsidR="002D7050" w:rsidRPr="00D87A08" w:rsidRDefault="002D7050" w:rsidP="007F2C24">
      <w:pPr>
        <w:spacing w:line="240" w:lineRule="auto"/>
        <w:jc w:val="center"/>
        <w:rPr>
          <w:rStyle w:val="apple-converted-space"/>
          <w:rFonts w:ascii="Times New Roman" w:hAnsi="Times New Roman"/>
          <w:b/>
          <w:bCs/>
          <w:shd w:val="clear" w:color="auto" w:fill="FFFFFF"/>
        </w:rPr>
      </w:pPr>
      <w:r w:rsidRPr="00D87A08">
        <w:rPr>
          <w:rStyle w:val="apple-converted-space"/>
          <w:rFonts w:ascii="Times New Roman" w:hAnsi="Times New Roman"/>
          <w:b/>
          <w:bCs/>
          <w:shd w:val="clear" w:color="auto" w:fill="FFFFFF"/>
        </w:rPr>
        <w:t>Начело професионалности</w:t>
      </w:r>
    </w:p>
    <w:p w:rsidR="002D7050" w:rsidRPr="00241D07" w:rsidRDefault="002D7050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Сви субјекти одговорно, савесно, професионално и етички беспрекорно испуњавају све обавезе једни према другима, као и према клијентима.</w:t>
      </w:r>
    </w:p>
    <w:p w:rsidR="002D7050" w:rsidRPr="00241D07" w:rsidRDefault="002D7050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У свом деловању сви субјекти поштују и придржавају се начела објективности, непристрасности, разборитости, коректности, дијалога и толеранције. </w:t>
      </w:r>
    </w:p>
    <w:p w:rsidR="002D7050" w:rsidRPr="00241D07" w:rsidRDefault="002D7050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lastRenderedPageBreak/>
        <w:t>Обавеза свих субјеката је поштовање критеријума стручности и одлучности уважавајући и утемељујући своје професионалне и етичке процене искључиво на доступним чињеницама и објективним мерилима.</w:t>
      </w:r>
    </w:p>
    <w:p w:rsidR="002D7050" w:rsidRPr="00241D07" w:rsidRDefault="002D7050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Сви субјекти су дужни да о сваком покушају притиска на рецензенте, чланове </w:t>
      </w:r>
      <w:r w:rsidR="00F32DF5">
        <w:rPr>
          <w:rFonts w:ascii="Times New Roman" w:hAnsi="Times New Roman"/>
        </w:rPr>
        <w:t>Комисије</w:t>
      </w:r>
      <w:r w:rsidRPr="00241D07">
        <w:rPr>
          <w:rFonts w:ascii="Times New Roman" w:hAnsi="Times New Roman"/>
        </w:rPr>
        <w:t xml:space="preserve"> или УО НАТ-а о томе обавесте надлежне органе.</w:t>
      </w:r>
    </w:p>
    <w:p w:rsidR="00F5577F" w:rsidRPr="00F32DF5" w:rsidRDefault="001F2D2D" w:rsidP="008A592F">
      <w:pPr>
        <w:spacing w:before="120" w:after="120" w:line="240" w:lineRule="auto"/>
        <w:jc w:val="center"/>
        <w:rPr>
          <w:rFonts w:ascii="Times New Roman" w:hAnsi="Times New Roman"/>
        </w:rPr>
      </w:pPr>
      <w:r w:rsidRPr="00F32DF5">
        <w:rPr>
          <w:rFonts w:ascii="Times New Roman" w:hAnsi="Times New Roman"/>
        </w:rPr>
        <w:t>Члан 4</w:t>
      </w:r>
      <w:r w:rsidR="00F5577F" w:rsidRPr="00F32DF5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Непристрасност</w:t>
      </w:r>
      <w:r w:rsidR="00E777F6" w:rsidRPr="00241D07">
        <w:rPr>
          <w:rFonts w:ascii="Times New Roman" w:hAnsi="Times New Roman"/>
          <w:b/>
        </w:rPr>
        <w:t xml:space="preserve"> </w:t>
      </w:r>
      <w:r w:rsidRPr="00241D07">
        <w:rPr>
          <w:rFonts w:ascii="Times New Roman" w:hAnsi="Times New Roman"/>
          <w:b/>
        </w:rPr>
        <w:t xml:space="preserve"> и транспарентност у раду</w:t>
      </w:r>
    </w:p>
    <w:p w:rsidR="00F5577F" w:rsidRPr="00241D07" w:rsidRDefault="00F5577F" w:rsidP="008A592F">
      <w:pPr>
        <w:spacing w:line="240" w:lineRule="auto"/>
        <w:jc w:val="both"/>
        <w:rPr>
          <w:rFonts w:ascii="Times New Roman" w:hAnsi="Times New Roman"/>
          <w:strike/>
        </w:rPr>
      </w:pPr>
      <w:r w:rsidRPr="00241D07">
        <w:rPr>
          <w:rFonts w:ascii="Times New Roman" w:hAnsi="Times New Roman"/>
        </w:rPr>
        <w:t xml:space="preserve">Запослени у НАТ-у, сви чланови Комисије </w:t>
      </w:r>
      <w:r w:rsidR="00F32DF5">
        <w:rPr>
          <w:rFonts w:ascii="Times New Roman" w:hAnsi="Times New Roman"/>
        </w:rPr>
        <w:t>и рецензенти</w:t>
      </w:r>
      <w:r w:rsidRPr="00241D07">
        <w:rPr>
          <w:rFonts w:ascii="Times New Roman" w:hAnsi="Times New Roman"/>
        </w:rPr>
        <w:t xml:space="preserve"> у свом раду треба да буду професионални, непристрасни,</w:t>
      </w:r>
      <w:r w:rsidR="00F32DF5">
        <w:rPr>
          <w:rFonts w:ascii="Times New Roman" w:hAnsi="Times New Roman"/>
        </w:rPr>
        <w:t xml:space="preserve"> и да поштују</w:t>
      </w:r>
      <w:r w:rsidR="00413AB0" w:rsidRPr="00241D07">
        <w:rPr>
          <w:rFonts w:ascii="Times New Roman" w:hAnsi="Times New Roman"/>
        </w:rPr>
        <w:t xml:space="preserve"> важеће</w:t>
      </w:r>
      <w:r w:rsidRPr="00241D07">
        <w:rPr>
          <w:rFonts w:ascii="Times New Roman" w:hAnsi="Times New Roman"/>
        </w:rPr>
        <w:t xml:space="preserve"> закон</w:t>
      </w:r>
      <w:r w:rsidR="00413AB0" w:rsidRPr="00241D07">
        <w:rPr>
          <w:rFonts w:ascii="Times New Roman" w:hAnsi="Times New Roman"/>
        </w:rPr>
        <w:t>е</w:t>
      </w:r>
      <w:r w:rsidRPr="00241D07">
        <w:rPr>
          <w:rFonts w:ascii="Times New Roman" w:hAnsi="Times New Roman"/>
        </w:rPr>
        <w:t xml:space="preserve">, </w:t>
      </w:r>
      <w:r w:rsidR="00A12955" w:rsidRPr="00241D07">
        <w:rPr>
          <w:rFonts w:ascii="Times New Roman" w:hAnsi="Times New Roman"/>
        </w:rPr>
        <w:t xml:space="preserve">статут, правилнике и </w:t>
      </w:r>
      <w:r w:rsidR="000A7918" w:rsidRPr="00241D07">
        <w:rPr>
          <w:rFonts w:ascii="Times New Roman" w:hAnsi="Times New Roman"/>
        </w:rPr>
        <w:t>стандарде</w:t>
      </w:r>
      <w:r w:rsidR="00A12955" w:rsidRPr="00241D07">
        <w:rPr>
          <w:rFonts w:ascii="Times New Roman" w:hAnsi="Times New Roman"/>
        </w:rPr>
        <w:t>.</w:t>
      </w:r>
      <w:r w:rsidRPr="00241D07">
        <w:rPr>
          <w:rFonts w:ascii="Times New Roman" w:hAnsi="Times New Roman"/>
        </w:rPr>
        <w:t xml:space="preserve"> </w:t>
      </w:r>
    </w:p>
    <w:p w:rsidR="00F5577F" w:rsidRPr="00241D07" w:rsidRDefault="00A12955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Послови</w:t>
      </w:r>
      <w:r w:rsidR="00F5577F" w:rsidRPr="00241D07">
        <w:rPr>
          <w:rFonts w:ascii="Times New Roman" w:hAnsi="Times New Roman"/>
        </w:rPr>
        <w:t xml:space="preserve"> и зада</w:t>
      </w:r>
      <w:r w:rsidRPr="00241D07">
        <w:rPr>
          <w:rFonts w:ascii="Times New Roman" w:hAnsi="Times New Roman"/>
        </w:rPr>
        <w:t xml:space="preserve">ци </w:t>
      </w:r>
      <w:r w:rsidR="003F13D9" w:rsidRPr="00241D07">
        <w:rPr>
          <w:rFonts w:ascii="Times New Roman" w:hAnsi="Times New Roman"/>
        </w:rPr>
        <w:t xml:space="preserve"> акредитације и спољашње провере квалитета </w:t>
      </w:r>
      <w:r w:rsidR="00F5577F" w:rsidRPr="00241D07">
        <w:rPr>
          <w:rFonts w:ascii="Times New Roman" w:hAnsi="Times New Roman"/>
        </w:rPr>
        <w:t xml:space="preserve"> као и одлучивање треба</w:t>
      </w:r>
      <w:r w:rsidRPr="00241D07">
        <w:rPr>
          <w:rFonts w:ascii="Times New Roman" w:hAnsi="Times New Roman"/>
        </w:rPr>
        <w:t xml:space="preserve"> да буду засновани на објективним и јасним критеријумим </w:t>
      </w:r>
      <w:r w:rsidR="00EE3EE0" w:rsidRPr="00241D07">
        <w:rPr>
          <w:rFonts w:ascii="Times New Roman" w:hAnsi="Times New Roman"/>
        </w:rPr>
        <w:t xml:space="preserve">и да се врше </w:t>
      </w:r>
      <w:r w:rsidRPr="00241D07">
        <w:rPr>
          <w:rFonts w:ascii="Times New Roman" w:hAnsi="Times New Roman"/>
        </w:rPr>
        <w:t xml:space="preserve"> </w:t>
      </w:r>
      <w:r w:rsidR="00F5577F" w:rsidRPr="00241D07">
        <w:rPr>
          <w:rFonts w:ascii="Times New Roman" w:hAnsi="Times New Roman"/>
        </w:rPr>
        <w:t>на непристрасан и транспарентан начин, поштујући начела савесности, поштења и правичности.</w:t>
      </w:r>
    </w:p>
    <w:p w:rsidR="002B5E89" w:rsidRPr="00241D07" w:rsidRDefault="002B5E89" w:rsidP="008A592F">
      <w:pPr>
        <w:spacing w:line="240" w:lineRule="auto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Рад свих субјеката је јаван, у складу са Законом. </w:t>
      </w:r>
    </w:p>
    <w:p w:rsidR="002B5E89" w:rsidRPr="00241D07" w:rsidRDefault="002B5E89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Поступак акредитације и провере квалитета је транспарентан и доступан је заинтерес</w:t>
      </w:r>
      <w:r w:rsidR="00D87A08">
        <w:rPr>
          <w:rFonts w:ascii="Times New Roman" w:hAnsi="Times New Roman"/>
        </w:rPr>
        <w:t>о</w:t>
      </w:r>
      <w:r w:rsidRPr="00241D07">
        <w:rPr>
          <w:rFonts w:ascii="Times New Roman" w:hAnsi="Times New Roman"/>
        </w:rPr>
        <w:t>ваној академској и широј јавности.</w:t>
      </w:r>
    </w:p>
    <w:p w:rsidR="002B5E89" w:rsidRPr="00241D07" w:rsidRDefault="002B5E89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Сви клијенти имају право да буду правовремено информисани о свим аспектима акредитације који могу бити од значаја.</w:t>
      </w:r>
    </w:p>
    <w:p w:rsidR="002B5E89" w:rsidRPr="00241D07" w:rsidRDefault="002B5E89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Извештаји рецезената о акредитацији установа или студијских програма морају бити </w:t>
      </w:r>
      <w:r w:rsidR="00D87A08">
        <w:rPr>
          <w:rFonts w:ascii="Times New Roman" w:hAnsi="Times New Roman"/>
        </w:rPr>
        <w:t>доступни јавности у дигиталној</w:t>
      </w:r>
      <w:r w:rsidRPr="00241D07">
        <w:rPr>
          <w:rFonts w:ascii="Times New Roman" w:hAnsi="Times New Roman"/>
        </w:rPr>
        <w:t xml:space="preserve">  форми и саставни су део репозиторијума акредитација свих студијских програма и установа у Републици Србији.</w:t>
      </w:r>
    </w:p>
    <w:p w:rsidR="00F5577F" w:rsidRPr="00D87A08" w:rsidRDefault="00D87A08" w:rsidP="008A592F">
      <w:pPr>
        <w:spacing w:before="120" w:after="120" w:line="240" w:lineRule="auto"/>
        <w:jc w:val="center"/>
        <w:rPr>
          <w:rFonts w:ascii="Times New Roman" w:hAnsi="Times New Roman"/>
        </w:rPr>
      </w:pPr>
      <w:r w:rsidRPr="00D87A08">
        <w:rPr>
          <w:rFonts w:ascii="Times New Roman" w:hAnsi="Times New Roman"/>
        </w:rPr>
        <w:t>Члан 5</w:t>
      </w:r>
      <w:r w:rsidR="00F5577F" w:rsidRPr="00D87A08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Избегавање сукоба интереса</w:t>
      </w:r>
    </w:p>
    <w:p w:rsidR="00A23FE6" w:rsidRPr="00241D07" w:rsidRDefault="00A23FE6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Реценезент студијског програма или установе не може бити лице које се директно или индиректно налази у сукобу интереса. У случају да посумња да се може наћи у сукобу интереса, рецензент је дужан да о томе без одлагања обавести </w:t>
      </w:r>
      <w:r w:rsidR="000C7BAE">
        <w:rPr>
          <w:rFonts w:ascii="Times New Roman" w:hAnsi="Times New Roman"/>
        </w:rPr>
        <w:t>Комисију</w:t>
      </w:r>
      <w:r w:rsidR="00127F56">
        <w:rPr>
          <w:rFonts w:ascii="Times New Roman" w:hAnsi="Times New Roman"/>
        </w:rPr>
        <w:t xml:space="preserve"> за акредитацију</w:t>
      </w:r>
      <w:r w:rsidRPr="00241D07">
        <w:rPr>
          <w:rFonts w:ascii="Times New Roman" w:hAnsi="Times New Roman"/>
        </w:rPr>
        <w:t xml:space="preserve"> и Управни одбор НАТ-а, ради одређивања другог рецензента.</w:t>
      </w:r>
    </w:p>
    <w:p w:rsidR="00A23FE6" w:rsidRPr="00241D07" w:rsidRDefault="00A23FE6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Члан </w:t>
      </w:r>
      <w:r w:rsidR="008A592F">
        <w:rPr>
          <w:rFonts w:ascii="Times New Roman" w:hAnsi="Times New Roman"/>
        </w:rPr>
        <w:t>Комисије</w:t>
      </w:r>
      <w:r w:rsidR="00127F56">
        <w:rPr>
          <w:rFonts w:ascii="Times New Roman" w:hAnsi="Times New Roman"/>
        </w:rPr>
        <w:t xml:space="preserve"> за акредитацију</w:t>
      </w:r>
      <w:r w:rsidRPr="00241D07">
        <w:rPr>
          <w:rFonts w:ascii="Times New Roman" w:hAnsi="Times New Roman"/>
        </w:rPr>
        <w:t xml:space="preserve"> не може да учествује у поступку акредитације установе или студијског програма на коме је запослен или на други начин радно ангажован. </w:t>
      </w:r>
    </w:p>
    <w:p w:rsidR="00A23FE6" w:rsidRPr="00241D07" w:rsidRDefault="00A23FE6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Непоштовање одредби о сукобу интереса сматра се тешком повредом радних дужности и овог Кодекса.</w:t>
      </w:r>
    </w:p>
    <w:p w:rsidR="00F5577F" w:rsidRPr="00241D07" w:rsidRDefault="00F5577F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Недопустив је св</w:t>
      </w:r>
      <w:r w:rsidR="00CA7F27" w:rsidRPr="00241D07">
        <w:rPr>
          <w:rFonts w:ascii="Times New Roman" w:hAnsi="Times New Roman"/>
        </w:rPr>
        <w:t xml:space="preserve">аки облик непотизма. Непотизам представља </w:t>
      </w:r>
      <w:r w:rsidRPr="00241D07">
        <w:rPr>
          <w:rFonts w:ascii="Times New Roman" w:hAnsi="Times New Roman"/>
        </w:rPr>
        <w:t>свако деловање које сродника одређене особе ставља у повлашћен положај према другим особама које располажу једнаким или бољим способностима.</w:t>
      </w:r>
    </w:p>
    <w:p w:rsidR="00EC5B81" w:rsidRPr="008A592F" w:rsidRDefault="008A592F" w:rsidP="008A592F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6.</w:t>
      </w:r>
    </w:p>
    <w:p w:rsidR="00EC5B81" w:rsidRPr="008A592F" w:rsidRDefault="00EC5B81" w:rsidP="007F2C24">
      <w:pPr>
        <w:spacing w:line="240" w:lineRule="auto"/>
        <w:jc w:val="center"/>
        <w:rPr>
          <w:rFonts w:ascii="Times New Roman" w:hAnsi="Times New Roman"/>
          <w:b/>
        </w:rPr>
      </w:pPr>
      <w:r w:rsidRPr="008A592F">
        <w:rPr>
          <w:rFonts w:ascii="Times New Roman" w:hAnsi="Times New Roman"/>
          <w:b/>
        </w:rPr>
        <w:t>Начело академског понашања</w:t>
      </w:r>
    </w:p>
    <w:p w:rsidR="00EC5B81" w:rsidRPr="00241D07" w:rsidRDefault="00EC5B81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Сви субјекти на које се </w:t>
      </w:r>
      <w:r w:rsidR="008A592F">
        <w:rPr>
          <w:rFonts w:ascii="Times New Roman" w:hAnsi="Times New Roman"/>
        </w:rPr>
        <w:t>односи Кодекс</w:t>
      </w:r>
      <w:r w:rsidRPr="00241D07">
        <w:rPr>
          <w:rFonts w:ascii="Times New Roman" w:hAnsi="Times New Roman"/>
        </w:rPr>
        <w:t xml:space="preserve"> дужни су да:</w:t>
      </w:r>
    </w:p>
    <w:p w:rsidR="00EC5B81" w:rsidRPr="00241D07" w:rsidRDefault="00467F7A" w:rsidP="00467F7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C5B81" w:rsidRPr="00241D07">
        <w:rPr>
          <w:rFonts w:ascii="Times New Roman" w:hAnsi="Times New Roman"/>
        </w:rPr>
        <w:t>Обављају радне а</w:t>
      </w:r>
      <w:r w:rsidR="008A592F">
        <w:rPr>
          <w:rFonts w:ascii="Times New Roman" w:hAnsi="Times New Roman"/>
        </w:rPr>
        <w:t>ктивности професионално, етички</w:t>
      </w:r>
      <w:r w:rsidR="00EC5B81" w:rsidRPr="00241D07">
        <w:rPr>
          <w:rFonts w:ascii="Times New Roman" w:hAnsi="Times New Roman"/>
        </w:rPr>
        <w:t xml:space="preserve"> одговорно уз поштовање пословних стандарда; </w:t>
      </w:r>
    </w:p>
    <w:p w:rsidR="00EC5B81" w:rsidRPr="00241D07" w:rsidRDefault="00467F7A" w:rsidP="00467F7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C5B81" w:rsidRPr="00241D07">
        <w:rPr>
          <w:rFonts w:ascii="Times New Roman" w:hAnsi="Times New Roman"/>
        </w:rPr>
        <w:t xml:space="preserve">Поштују професионалне међусобне односе и Кодекс; </w:t>
      </w:r>
    </w:p>
    <w:p w:rsidR="00EC5B81" w:rsidRPr="00241D07" w:rsidRDefault="0049084A" w:rsidP="00467F7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67F7A">
        <w:rPr>
          <w:rFonts w:ascii="Times New Roman" w:hAnsi="Times New Roman"/>
        </w:rPr>
        <w:t xml:space="preserve">. </w:t>
      </w:r>
      <w:r w:rsidR="00EC5B81" w:rsidRPr="00241D07">
        <w:rPr>
          <w:rFonts w:ascii="Times New Roman" w:hAnsi="Times New Roman"/>
        </w:rPr>
        <w:t xml:space="preserve">У свом раду делују потпуно објективно и непристрасно; </w:t>
      </w:r>
    </w:p>
    <w:p w:rsidR="00EC5B81" w:rsidRPr="00241D07" w:rsidRDefault="0049084A" w:rsidP="00467F7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467F7A">
        <w:rPr>
          <w:rFonts w:ascii="Times New Roman" w:hAnsi="Times New Roman"/>
        </w:rPr>
        <w:t xml:space="preserve">. </w:t>
      </w:r>
      <w:r w:rsidR="00EC5B81" w:rsidRPr="00241D07">
        <w:rPr>
          <w:rFonts w:ascii="Times New Roman" w:hAnsi="Times New Roman"/>
        </w:rPr>
        <w:t xml:space="preserve">Комуникацирају у духу учтивости, јасноће и концизности разговора (без наглашене гестикулације, нервозних покрета, фамилијарности и др); </w:t>
      </w:r>
    </w:p>
    <w:p w:rsidR="00EC5B81" w:rsidRPr="00241D07" w:rsidRDefault="0049084A" w:rsidP="00467F7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67F7A">
        <w:rPr>
          <w:rFonts w:ascii="Times New Roman" w:hAnsi="Times New Roman"/>
        </w:rPr>
        <w:t xml:space="preserve">. </w:t>
      </w:r>
      <w:r w:rsidR="00EC5B81" w:rsidRPr="00241D07">
        <w:rPr>
          <w:rFonts w:ascii="Times New Roman" w:hAnsi="Times New Roman"/>
        </w:rPr>
        <w:t xml:space="preserve">Поштују прописано радно време, уговорене термине састанка, седница; </w:t>
      </w:r>
    </w:p>
    <w:p w:rsidR="00EC5B81" w:rsidRPr="00241D07" w:rsidRDefault="0049084A" w:rsidP="00467F7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67F7A">
        <w:rPr>
          <w:rFonts w:ascii="Times New Roman" w:hAnsi="Times New Roman"/>
        </w:rPr>
        <w:t xml:space="preserve">. </w:t>
      </w:r>
      <w:r w:rsidR="00EC5B81" w:rsidRPr="00241D07">
        <w:rPr>
          <w:rFonts w:ascii="Times New Roman" w:hAnsi="Times New Roman"/>
        </w:rPr>
        <w:t>Професионално обављају радне обавеза уз стручно усавршавање у духу остваривања заједничких циљева.</w:t>
      </w:r>
    </w:p>
    <w:p w:rsidR="00F5577F" w:rsidRPr="008A592F" w:rsidRDefault="008A592F" w:rsidP="008A592F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7</w:t>
      </w:r>
      <w:r w:rsidR="00F5577F" w:rsidRPr="008A592F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Слобода изражавања</w:t>
      </w:r>
    </w:p>
    <w:p w:rsidR="00F5577F" w:rsidRPr="00241D07" w:rsidRDefault="00F5577F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Промовише се слобода изражавања у раду</w:t>
      </w:r>
      <w:r w:rsidR="00E777F6" w:rsidRPr="00241D07">
        <w:rPr>
          <w:rFonts w:ascii="Times New Roman" w:hAnsi="Times New Roman"/>
        </w:rPr>
        <w:t xml:space="preserve"> рецензената и чланова </w:t>
      </w:r>
      <w:r w:rsidRPr="00241D07">
        <w:rPr>
          <w:rFonts w:ascii="Times New Roman" w:hAnsi="Times New Roman"/>
        </w:rPr>
        <w:t xml:space="preserve"> Комисије</w:t>
      </w:r>
      <w:r w:rsidR="00127F56">
        <w:rPr>
          <w:rFonts w:ascii="Times New Roman" w:hAnsi="Times New Roman"/>
        </w:rPr>
        <w:t xml:space="preserve"> за акредитацију</w:t>
      </w:r>
      <w:r w:rsidRPr="00241D07">
        <w:rPr>
          <w:rFonts w:ascii="Times New Roman" w:hAnsi="Times New Roman"/>
        </w:rPr>
        <w:t xml:space="preserve"> односно учествовање у расправи и изношење мишљења. </w:t>
      </w:r>
    </w:p>
    <w:p w:rsidR="00F5577F" w:rsidRPr="008A592F" w:rsidRDefault="008A592F" w:rsidP="008A592F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8</w:t>
      </w:r>
      <w:r w:rsidR="00F5577F" w:rsidRPr="008A592F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</w:rPr>
      </w:pPr>
      <w:r w:rsidRPr="00241D07">
        <w:rPr>
          <w:rFonts w:ascii="Times New Roman" w:hAnsi="Times New Roman"/>
          <w:b/>
        </w:rPr>
        <w:t>Уважавање туђег мишљења и промовисање толеранције</w:t>
      </w:r>
    </w:p>
    <w:p w:rsidR="00F5577F" w:rsidRPr="00241D07" w:rsidRDefault="00413AB0" w:rsidP="008A592F">
      <w:pPr>
        <w:pStyle w:val="ListParagraph1"/>
        <w:spacing w:line="240" w:lineRule="auto"/>
        <w:ind w:left="0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У</w:t>
      </w:r>
      <w:r w:rsidR="00F5577F" w:rsidRPr="00241D07">
        <w:rPr>
          <w:rFonts w:ascii="Times New Roman" w:hAnsi="Times New Roman"/>
        </w:rPr>
        <w:t>важавање туђег мишљења, било да је оно изречено кроз учествовање у расправи или да је дато у писаном облику</w:t>
      </w:r>
      <w:r w:rsidR="00E777F6" w:rsidRPr="00241D07">
        <w:rPr>
          <w:rFonts w:ascii="Times New Roman" w:hAnsi="Times New Roman"/>
        </w:rPr>
        <w:t xml:space="preserve">  мора бити засновано на </w:t>
      </w:r>
      <w:r w:rsidR="00F5577F" w:rsidRPr="00241D07">
        <w:rPr>
          <w:rFonts w:ascii="Times New Roman" w:hAnsi="Times New Roman"/>
        </w:rPr>
        <w:t xml:space="preserve"> узајамно</w:t>
      </w:r>
      <w:r w:rsidR="00E777F6" w:rsidRPr="00241D07">
        <w:rPr>
          <w:rFonts w:ascii="Times New Roman" w:hAnsi="Times New Roman"/>
        </w:rPr>
        <w:t>м</w:t>
      </w:r>
      <w:r w:rsidR="00F5577F" w:rsidRPr="00241D07">
        <w:rPr>
          <w:rFonts w:ascii="Times New Roman" w:hAnsi="Times New Roman"/>
        </w:rPr>
        <w:t xml:space="preserve"> поверењ</w:t>
      </w:r>
      <w:r w:rsidR="00E777F6" w:rsidRPr="00241D07">
        <w:rPr>
          <w:rFonts w:ascii="Times New Roman" w:hAnsi="Times New Roman"/>
        </w:rPr>
        <w:t>у</w:t>
      </w:r>
      <w:r w:rsidR="00F5577F" w:rsidRPr="00241D07">
        <w:rPr>
          <w:rFonts w:ascii="Times New Roman" w:hAnsi="Times New Roman"/>
        </w:rPr>
        <w:t xml:space="preserve"> и уважавањ</w:t>
      </w:r>
      <w:r w:rsidR="00E777F6" w:rsidRPr="00241D07">
        <w:rPr>
          <w:rFonts w:ascii="Times New Roman" w:hAnsi="Times New Roman"/>
        </w:rPr>
        <w:t>у</w:t>
      </w:r>
      <w:r w:rsidR="00F5577F" w:rsidRPr="00241D07">
        <w:rPr>
          <w:rFonts w:ascii="Times New Roman" w:hAnsi="Times New Roman"/>
        </w:rPr>
        <w:t>.</w:t>
      </w:r>
    </w:p>
    <w:p w:rsidR="00F5577F" w:rsidRPr="00241D07" w:rsidRDefault="00F5577F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Потребно је, такође, водити рачуна о добру и интересима </w:t>
      </w:r>
      <w:r w:rsidR="00E777F6" w:rsidRPr="00241D07">
        <w:rPr>
          <w:rFonts w:ascii="Times New Roman" w:hAnsi="Times New Roman"/>
        </w:rPr>
        <w:t xml:space="preserve">свих учесника у систему </w:t>
      </w:r>
      <w:r w:rsidRPr="00241D07">
        <w:rPr>
          <w:rFonts w:ascii="Times New Roman" w:hAnsi="Times New Roman"/>
        </w:rPr>
        <w:t>високог образовања – аргументоване расправе, давање критике, толеранција и одговорно и поштено трагање за оптималним решењима.</w:t>
      </w:r>
    </w:p>
    <w:p w:rsidR="00F5577F" w:rsidRPr="008A592F" w:rsidRDefault="008A592F" w:rsidP="00CF76E8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Члан 9</w:t>
      </w:r>
      <w:r w:rsidR="00F5577F" w:rsidRPr="008A592F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Поштовање људског достојанства</w:t>
      </w:r>
    </w:p>
    <w:p w:rsidR="00F5577F" w:rsidRPr="00241D07" w:rsidRDefault="00E777F6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Неопходно је </w:t>
      </w:r>
      <w:r w:rsidR="00F5577F" w:rsidRPr="00241D07">
        <w:rPr>
          <w:rFonts w:ascii="Times New Roman" w:hAnsi="Times New Roman"/>
        </w:rPr>
        <w:t xml:space="preserve"> поштовати достојанство својих колега и у сарадњи са њима радити у интересу напредовања академске заједнице и друштва у целини у </w:t>
      </w:r>
      <w:r w:rsidRPr="00241D07">
        <w:rPr>
          <w:rFonts w:ascii="Times New Roman" w:hAnsi="Times New Roman"/>
        </w:rPr>
        <w:t xml:space="preserve">области </w:t>
      </w:r>
      <w:r w:rsidR="00F5577F" w:rsidRPr="00241D07">
        <w:rPr>
          <w:rFonts w:ascii="Times New Roman" w:hAnsi="Times New Roman"/>
        </w:rPr>
        <w:t xml:space="preserve"> високог образовања. </w:t>
      </w:r>
      <w:r w:rsidRPr="00241D07">
        <w:rPr>
          <w:rFonts w:ascii="Times New Roman" w:hAnsi="Times New Roman"/>
        </w:rPr>
        <w:t xml:space="preserve">Основна </w:t>
      </w:r>
      <w:r w:rsidR="00F5577F" w:rsidRPr="00241D07">
        <w:rPr>
          <w:rFonts w:ascii="Times New Roman" w:hAnsi="Times New Roman"/>
        </w:rPr>
        <w:t xml:space="preserve"> вредност је поштовати колеге и сараднике као особе у с</w:t>
      </w:r>
      <w:r w:rsidR="0049084A">
        <w:rPr>
          <w:rFonts w:ascii="Times New Roman" w:hAnsi="Times New Roman"/>
        </w:rPr>
        <w:t>кладу са загарантованим правима на</w:t>
      </w:r>
      <w:r w:rsidR="00F5577F" w:rsidRPr="00241D07">
        <w:rPr>
          <w:rFonts w:ascii="Times New Roman" w:hAnsi="Times New Roman"/>
        </w:rPr>
        <w:t xml:space="preserve"> интегритет и достојанство као и осигурати им право на приватност.</w:t>
      </w:r>
    </w:p>
    <w:p w:rsidR="00F5577F" w:rsidRPr="008A592F" w:rsidRDefault="008A592F" w:rsidP="008A592F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10</w:t>
      </w:r>
      <w:r w:rsidR="00F5577F" w:rsidRPr="008A592F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Лична одговорност</w:t>
      </w:r>
    </w:p>
    <w:p w:rsidR="00F5577F" w:rsidRPr="00241D07" w:rsidRDefault="00F5577F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Активност и поједина радње свих на које се овај Кодекс примењује морају доприносити остварењу задатака </w:t>
      </w:r>
      <w:r w:rsidR="00876D60" w:rsidRPr="00241D07">
        <w:rPr>
          <w:rFonts w:ascii="Times New Roman" w:hAnsi="Times New Roman"/>
        </w:rPr>
        <w:t>НАТ</w:t>
      </w:r>
      <w:r w:rsidRPr="00241D07">
        <w:rPr>
          <w:rFonts w:ascii="Times New Roman" w:hAnsi="Times New Roman"/>
        </w:rPr>
        <w:t xml:space="preserve"> и почивати на спремности за преузимање личне одговорности за њих.</w:t>
      </w:r>
    </w:p>
    <w:p w:rsidR="00F5577F" w:rsidRPr="00A76564" w:rsidRDefault="00A76564" w:rsidP="00DC3048">
      <w:pPr>
        <w:spacing w:before="120" w:after="120" w:line="240" w:lineRule="auto"/>
        <w:jc w:val="center"/>
        <w:rPr>
          <w:rFonts w:ascii="Times New Roman" w:hAnsi="Times New Roman"/>
        </w:rPr>
      </w:pPr>
      <w:r w:rsidRPr="00A76564">
        <w:rPr>
          <w:rFonts w:ascii="Times New Roman" w:hAnsi="Times New Roman"/>
        </w:rPr>
        <w:t>Члан 11</w:t>
      </w:r>
      <w:r w:rsidR="00F5577F" w:rsidRPr="00A76564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Преданост и честитост у раду</w:t>
      </w:r>
    </w:p>
    <w:p w:rsidR="00F5577F" w:rsidRPr="00241D07" w:rsidRDefault="00F5577F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Послове и задатке из делокруга </w:t>
      </w:r>
      <w:r w:rsidR="00413AB0" w:rsidRPr="00241D07">
        <w:rPr>
          <w:rFonts w:ascii="Times New Roman" w:hAnsi="Times New Roman"/>
        </w:rPr>
        <w:t>НАТ-а</w:t>
      </w:r>
      <w:r w:rsidRPr="00241D07">
        <w:rPr>
          <w:rFonts w:ascii="Times New Roman" w:hAnsi="Times New Roman"/>
        </w:rPr>
        <w:t xml:space="preserve"> треба обављати одговорно</w:t>
      </w:r>
      <w:r w:rsidR="00413AB0" w:rsidRPr="00241D07">
        <w:rPr>
          <w:rFonts w:ascii="Times New Roman" w:hAnsi="Times New Roman"/>
        </w:rPr>
        <w:t>, честито, ефикасно</w:t>
      </w:r>
      <w:r w:rsidRPr="00241D07">
        <w:rPr>
          <w:rFonts w:ascii="Times New Roman" w:hAnsi="Times New Roman"/>
        </w:rPr>
        <w:t>, према највишим професионалним стандардима и никако сопствени приватни интерес стављати изнад јавног интереса и општег добра.</w:t>
      </w:r>
    </w:p>
    <w:p w:rsidR="00F5577F" w:rsidRPr="00DC3048" w:rsidRDefault="00DC3048" w:rsidP="00E13976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12</w:t>
      </w:r>
      <w:r w:rsidR="00F5577F" w:rsidRPr="00DC3048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</w:rPr>
      </w:pPr>
      <w:r w:rsidRPr="00241D07">
        <w:rPr>
          <w:rFonts w:ascii="Times New Roman" w:hAnsi="Times New Roman"/>
          <w:b/>
        </w:rPr>
        <w:t>Непоткупљивост и осуда свих облика корупције</w:t>
      </w:r>
    </w:p>
    <w:p w:rsidR="00F5577F" w:rsidRPr="00241D07" w:rsidRDefault="00F5577F" w:rsidP="008A592F">
      <w:pPr>
        <w:pStyle w:val="ListParagraph1"/>
        <w:spacing w:line="240" w:lineRule="auto"/>
        <w:ind w:left="0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Обавеза свих на које се овај Кодекс примењује је отклањање сваког покушаја корупције.</w:t>
      </w:r>
    </w:p>
    <w:p w:rsidR="00F5577F" w:rsidRPr="00241D07" w:rsidRDefault="00F5577F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У том смислу није допуштено тражити поклон</w:t>
      </w:r>
      <w:r w:rsidR="00876D60" w:rsidRPr="00241D07">
        <w:rPr>
          <w:rFonts w:ascii="Times New Roman" w:hAnsi="Times New Roman"/>
        </w:rPr>
        <w:t>е, под</w:t>
      </w:r>
      <w:r w:rsidRPr="00241D07">
        <w:rPr>
          <w:rFonts w:ascii="Times New Roman" w:hAnsi="Times New Roman"/>
        </w:rPr>
        <w:t>стицати давање поклона нити примати икакве поклоне, било за себе или за другу особу, за које постоји разумна претпоставка да ће посредно или непосредно утицати на објективност и непристрасност, испуњавање професионалних обавеза и поштовање професионалних права и дужности.</w:t>
      </w:r>
    </w:p>
    <w:p w:rsidR="00F5577F" w:rsidRPr="00E13976" w:rsidRDefault="00E13976" w:rsidP="00E13976">
      <w:pPr>
        <w:spacing w:line="240" w:lineRule="auto"/>
        <w:jc w:val="center"/>
        <w:rPr>
          <w:rFonts w:ascii="Times New Roman" w:hAnsi="Times New Roman"/>
        </w:rPr>
      </w:pPr>
      <w:r w:rsidRPr="00E13976">
        <w:rPr>
          <w:rFonts w:ascii="Times New Roman" w:hAnsi="Times New Roman"/>
        </w:rPr>
        <w:t>Члан 13</w:t>
      </w:r>
      <w:r w:rsidR="00F5577F" w:rsidRPr="00E13976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</w:rPr>
      </w:pPr>
      <w:r w:rsidRPr="00241D07">
        <w:rPr>
          <w:rFonts w:ascii="Times New Roman" w:hAnsi="Times New Roman"/>
          <w:b/>
        </w:rPr>
        <w:lastRenderedPageBreak/>
        <w:t>Поверљивост у погледу коришћења података и докумената</w:t>
      </w:r>
    </w:p>
    <w:p w:rsidR="00F5577F" w:rsidRPr="00241D07" w:rsidRDefault="00F5577F" w:rsidP="008A592F">
      <w:pPr>
        <w:pStyle w:val="ListParagraph1"/>
        <w:spacing w:line="240" w:lineRule="auto"/>
        <w:ind w:left="0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Сви који на основу свога положаја стичу увид у пословну тајну и располажу подацима са статусом поверљивости, а у вези су са радом </w:t>
      </w:r>
      <w:r w:rsidR="00413AB0" w:rsidRPr="00241D07">
        <w:rPr>
          <w:rFonts w:ascii="Times New Roman" w:hAnsi="Times New Roman"/>
        </w:rPr>
        <w:t>НАТ</w:t>
      </w:r>
      <w:r w:rsidRPr="00241D07">
        <w:rPr>
          <w:rFonts w:ascii="Times New Roman" w:hAnsi="Times New Roman"/>
        </w:rPr>
        <w:t>, треба да штите тајност таквих података.</w:t>
      </w:r>
    </w:p>
    <w:p w:rsidR="00F5577F" w:rsidRPr="00241D07" w:rsidRDefault="00F5577F" w:rsidP="008A592F">
      <w:pPr>
        <w:spacing w:line="240" w:lineRule="auto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То могу бити информације, подаци и друга документација у оригиналу или копија истих које су по својој природи поверљиве и заштићене.</w:t>
      </w:r>
    </w:p>
    <w:p w:rsidR="00F5577F" w:rsidRPr="00241D07" w:rsidRDefault="00F5577F" w:rsidP="008A592F">
      <w:pPr>
        <w:spacing w:line="240" w:lineRule="auto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Неовлашћен присту</w:t>
      </w:r>
      <w:r w:rsidR="009A2DBE">
        <w:rPr>
          <w:rFonts w:ascii="Times New Roman" w:hAnsi="Times New Roman"/>
        </w:rPr>
        <w:t>п</w:t>
      </w:r>
      <w:r w:rsidRPr="00241D07">
        <w:rPr>
          <w:rFonts w:ascii="Times New Roman" w:hAnsi="Times New Roman"/>
        </w:rPr>
        <w:t xml:space="preserve">, употреба и обелодањивање могу нашкодити Националном </w:t>
      </w:r>
      <w:r w:rsidR="009A2DBE">
        <w:rPr>
          <w:rFonts w:ascii="Times New Roman" w:hAnsi="Times New Roman"/>
        </w:rPr>
        <w:t>а</w:t>
      </w:r>
      <w:r w:rsidRPr="00241D07">
        <w:rPr>
          <w:rFonts w:ascii="Times New Roman" w:hAnsi="Times New Roman"/>
        </w:rPr>
        <w:t>кредитационом телу, или трећој страни па зато није допуштено приступати подацима, употребљавати их, или обелоданити уколико не постоји писмено овлашћење за то.</w:t>
      </w:r>
    </w:p>
    <w:p w:rsidR="00F5577F" w:rsidRPr="00C5705A" w:rsidRDefault="00C5705A" w:rsidP="00C5705A">
      <w:pPr>
        <w:spacing w:before="120" w:after="120" w:line="240" w:lineRule="auto"/>
        <w:jc w:val="center"/>
        <w:rPr>
          <w:rFonts w:ascii="Times New Roman" w:hAnsi="Times New Roman"/>
        </w:rPr>
      </w:pPr>
      <w:r w:rsidRPr="00C5705A">
        <w:rPr>
          <w:rFonts w:ascii="Times New Roman" w:hAnsi="Times New Roman"/>
        </w:rPr>
        <w:t>Члан 14</w:t>
      </w:r>
      <w:r w:rsidR="00F5577F" w:rsidRPr="00C5705A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Компетентност у раду</w:t>
      </w:r>
    </w:p>
    <w:p w:rsidR="00F5577F" w:rsidRPr="00241D07" w:rsidRDefault="00F5577F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Искључиви критеријум вредновања и напредовања мора бити стручност, способност, професионалност, оспособљеност и резултати у обавља</w:t>
      </w:r>
      <w:r w:rsidR="00876D60" w:rsidRPr="00241D07">
        <w:rPr>
          <w:rFonts w:ascii="Times New Roman" w:hAnsi="Times New Roman"/>
        </w:rPr>
        <w:t>њу послова и задатака везаних за</w:t>
      </w:r>
      <w:r w:rsidRPr="00241D07">
        <w:rPr>
          <w:rFonts w:ascii="Times New Roman" w:hAnsi="Times New Roman"/>
        </w:rPr>
        <w:t xml:space="preserve"> рад </w:t>
      </w:r>
      <w:r w:rsidR="00876D60" w:rsidRPr="00241D07">
        <w:rPr>
          <w:rFonts w:ascii="Times New Roman" w:hAnsi="Times New Roman"/>
        </w:rPr>
        <w:t>НАТ</w:t>
      </w:r>
      <w:r w:rsidR="00C5705A">
        <w:rPr>
          <w:rFonts w:ascii="Times New Roman" w:hAnsi="Times New Roman"/>
        </w:rPr>
        <w:t>-a</w:t>
      </w:r>
      <w:r w:rsidRPr="00241D07">
        <w:rPr>
          <w:rFonts w:ascii="Times New Roman" w:hAnsi="Times New Roman"/>
        </w:rPr>
        <w:t xml:space="preserve">. </w:t>
      </w:r>
    </w:p>
    <w:p w:rsidR="00F5577F" w:rsidRPr="00C5705A" w:rsidRDefault="00C5705A" w:rsidP="00C5705A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15</w:t>
      </w:r>
      <w:r w:rsidR="00F5577F" w:rsidRPr="00C5705A">
        <w:rPr>
          <w:rFonts w:ascii="Times New Roman" w:hAnsi="Times New Roman"/>
        </w:rPr>
        <w:t>.</w:t>
      </w:r>
    </w:p>
    <w:p w:rsidR="00F5577F" w:rsidRPr="00241D07" w:rsidRDefault="00F5577F" w:rsidP="007F2C24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Стручност у делокругу</w:t>
      </w:r>
      <w:r w:rsidR="00853392" w:rsidRPr="00241D07">
        <w:rPr>
          <w:rFonts w:ascii="Times New Roman" w:hAnsi="Times New Roman"/>
          <w:b/>
        </w:rPr>
        <w:t xml:space="preserve"> рецензената и </w:t>
      </w:r>
      <w:r w:rsidRPr="00241D07">
        <w:rPr>
          <w:rFonts w:ascii="Times New Roman" w:hAnsi="Times New Roman"/>
          <w:b/>
        </w:rPr>
        <w:t xml:space="preserve"> Комисије за акредитацију</w:t>
      </w:r>
    </w:p>
    <w:p w:rsidR="00F5577F" w:rsidRPr="00241D07" w:rsidRDefault="00F5577F" w:rsidP="008A592F">
      <w:pPr>
        <w:pStyle w:val="ListParagraph1"/>
        <w:spacing w:line="240" w:lineRule="auto"/>
        <w:ind w:left="0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За стручно обављање послова и задатака из делокруга</w:t>
      </w:r>
      <w:r w:rsidR="00853392" w:rsidRPr="00241D07">
        <w:rPr>
          <w:rFonts w:ascii="Times New Roman" w:hAnsi="Times New Roman"/>
        </w:rPr>
        <w:t xml:space="preserve"> рецензената и </w:t>
      </w:r>
      <w:r w:rsidRPr="00241D07">
        <w:rPr>
          <w:rFonts w:ascii="Times New Roman" w:hAnsi="Times New Roman"/>
        </w:rPr>
        <w:t xml:space="preserve"> Комисије</w:t>
      </w:r>
      <w:r w:rsidR="00127F56">
        <w:rPr>
          <w:rFonts w:ascii="Times New Roman" w:hAnsi="Times New Roman"/>
        </w:rPr>
        <w:t xml:space="preserve"> за акредитацију</w:t>
      </w:r>
      <w:r w:rsidR="00853392" w:rsidRPr="00241D07">
        <w:rPr>
          <w:rFonts w:ascii="Times New Roman" w:hAnsi="Times New Roman"/>
        </w:rPr>
        <w:t xml:space="preserve"> </w:t>
      </w:r>
      <w:r w:rsidRPr="00241D07">
        <w:rPr>
          <w:rFonts w:ascii="Times New Roman" w:hAnsi="Times New Roman"/>
        </w:rPr>
        <w:t xml:space="preserve"> потребно је познавати и разумети међународне, посебно европске, системе осигурања квал</w:t>
      </w:r>
      <w:r w:rsidR="00876D60" w:rsidRPr="00241D07">
        <w:rPr>
          <w:rFonts w:ascii="Times New Roman" w:hAnsi="Times New Roman"/>
        </w:rPr>
        <w:t xml:space="preserve">итета високог образовања </w:t>
      </w:r>
      <w:r w:rsidRPr="00241D07">
        <w:rPr>
          <w:rFonts w:ascii="Times New Roman" w:hAnsi="Times New Roman"/>
        </w:rPr>
        <w:t xml:space="preserve"> као и функције националног систем</w:t>
      </w:r>
      <w:r w:rsidR="00853392" w:rsidRPr="00241D07">
        <w:rPr>
          <w:rFonts w:ascii="Times New Roman" w:hAnsi="Times New Roman"/>
        </w:rPr>
        <w:t>а у сврху његовог развоја и унап</w:t>
      </w:r>
      <w:r w:rsidRPr="00241D07">
        <w:rPr>
          <w:rFonts w:ascii="Times New Roman" w:hAnsi="Times New Roman"/>
        </w:rPr>
        <w:t>ређења, као и механизме за вредновање и унапређење квал</w:t>
      </w:r>
      <w:r w:rsidR="00876D60" w:rsidRPr="00241D07">
        <w:rPr>
          <w:rFonts w:ascii="Times New Roman" w:hAnsi="Times New Roman"/>
        </w:rPr>
        <w:t xml:space="preserve">итета високог образовања </w:t>
      </w:r>
      <w:r w:rsidRPr="00241D07">
        <w:rPr>
          <w:rFonts w:ascii="Times New Roman" w:hAnsi="Times New Roman"/>
        </w:rPr>
        <w:t>.</w:t>
      </w:r>
    </w:p>
    <w:p w:rsidR="00F5577F" w:rsidRPr="00C5705A" w:rsidRDefault="00C5705A" w:rsidP="00C5705A">
      <w:pPr>
        <w:pStyle w:val="ListParagraph1"/>
        <w:spacing w:before="120" w:after="120" w:line="240" w:lineRule="auto"/>
        <w:ind w:left="0"/>
        <w:jc w:val="center"/>
        <w:rPr>
          <w:rFonts w:ascii="Times New Roman" w:hAnsi="Times New Roman"/>
          <w:b/>
        </w:rPr>
      </w:pPr>
      <w:r w:rsidRPr="00C5705A">
        <w:rPr>
          <w:rFonts w:ascii="Times New Roman" w:hAnsi="Times New Roman"/>
        </w:rPr>
        <w:t>Члан 16</w:t>
      </w:r>
      <w:r w:rsidR="00F5577F" w:rsidRPr="00C5705A">
        <w:rPr>
          <w:rFonts w:ascii="Times New Roman" w:hAnsi="Times New Roman"/>
        </w:rPr>
        <w:t>.</w:t>
      </w:r>
    </w:p>
    <w:p w:rsidR="00F5577F" w:rsidRPr="00241D07" w:rsidRDefault="00F5577F" w:rsidP="00C5705A">
      <w:pPr>
        <w:pStyle w:val="ListParagraph1"/>
        <w:spacing w:line="240" w:lineRule="auto"/>
        <w:ind w:left="0"/>
        <w:jc w:val="both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Спремност на континуирано учење у под</w:t>
      </w:r>
      <w:r w:rsidR="00C5705A">
        <w:rPr>
          <w:rFonts w:ascii="Times New Roman" w:hAnsi="Times New Roman"/>
          <w:b/>
        </w:rPr>
        <w:t>ручју осигурања квалтета</w:t>
      </w:r>
      <w:r w:rsidR="00876D60" w:rsidRPr="00241D07">
        <w:rPr>
          <w:rFonts w:ascii="Times New Roman" w:hAnsi="Times New Roman"/>
          <w:b/>
        </w:rPr>
        <w:t xml:space="preserve"> у</w:t>
      </w:r>
      <w:r w:rsidRPr="00241D07">
        <w:rPr>
          <w:rFonts w:ascii="Times New Roman" w:hAnsi="Times New Roman"/>
          <w:b/>
        </w:rPr>
        <w:t xml:space="preserve"> високом образовању</w:t>
      </w:r>
    </w:p>
    <w:p w:rsidR="00F5577F" w:rsidRDefault="00F5577F" w:rsidP="008A592F">
      <w:pPr>
        <w:pStyle w:val="ListParagraph1"/>
        <w:spacing w:line="240" w:lineRule="auto"/>
        <w:ind w:left="0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Право и дужност</w:t>
      </w:r>
      <w:r w:rsidR="00853392" w:rsidRPr="00241D07">
        <w:rPr>
          <w:rFonts w:ascii="Times New Roman" w:hAnsi="Times New Roman"/>
        </w:rPr>
        <w:t xml:space="preserve"> рецензената,</w:t>
      </w:r>
      <w:r w:rsidRPr="00241D07">
        <w:rPr>
          <w:rFonts w:ascii="Times New Roman" w:hAnsi="Times New Roman"/>
        </w:rPr>
        <w:t xml:space="preserve"> чланова Комисије за акредитацију и свих особа на које се примењују одредбе овог Кодекса јесте трајно  усавршава</w:t>
      </w:r>
      <w:r w:rsidR="00872CA5">
        <w:rPr>
          <w:rFonts w:ascii="Times New Roman" w:hAnsi="Times New Roman"/>
        </w:rPr>
        <w:t xml:space="preserve">ње у циљу </w:t>
      </w:r>
      <w:r w:rsidRPr="00241D07">
        <w:rPr>
          <w:rFonts w:ascii="Times New Roman" w:hAnsi="Times New Roman"/>
        </w:rPr>
        <w:t xml:space="preserve"> унапређивањ</w:t>
      </w:r>
      <w:r w:rsidR="00872CA5">
        <w:rPr>
          <w:rFonts w:ascii="Times New Roman" w:hAnsi="Times New Roman"/>
        </w:rPr>
        <w:t>а</w:t>
      </w:r>
      <w:r w:rsidRPr="00241D07">
        <w:rPr>
          <w:rFonts w:ascii="Times New Roman" w:hAnsi="Times New Roman"/>
        </w:rPr>
        <w:t xml:space="preserve"> квалитета и нивоа властитог знања и стручно</w:t>
      </w:r>
      <w:r w:rsidR="00853392" w:rsidRPr="00241D07">
        <w:rPr>
          <w:rFonts w:ascii="Times New Roman" w:hAnsi="Times New Roman"/>
        </w:rPr>
        <w:t>сти</w:t>
      </w:r>
      <w:r w:rsidR="00872CA5">
        <w:rPr>
          <w:rFonts w:ascii="Times New Roman" w:hAnsi="Times New Roman"/>
        </w:rPr>
        <w:t xml:space="preserve"> што ће допринети </w:t>
      </w:r>
      <w:r w:rsidR="00853392" w:rsidRPr="00241D07">
        <w:rPr>
          <w:rFonts w:ascii="Times New Roman" w:hAnsi="Times New Roman"/>
        </w:rPr>
        <w:t xml:space="preserve"> квалитетниј</w:t>
      </w:r>
      <w:r w:rsidR="00872CA5">
        <w:rPr>
          <w:rFonts w:ascii="Times New Roman" w:hAnsi="Times New Roman"/>
        </w:rPr>
        <w:t>ем</w:t>
      </w:r>
      <w:r w:rsidR="00853392" w:rsidRPr="00241D07">
        <w:rPr>
          <w:rFonts w:ascii="Times New Roman" w:hAnsi="Times New Roman"/>
        </w:rPr>
        <w:t xml:space="preserve"> рад</w:t>
      </w:r>
      <w:r w:rsidR="00872CA5">
        <w:rPr>
          <w:rFonts w:ascii="Times New Roman" w:hAnsi="Times New Roman"/>
        </w:rPr>
        <w:t>у</w:t>
      </w:r>
      <w:r w:rsidR="00853392" w:rsidRPr="00241D07">
        <w:rPr>
          <w:rFonts w:ascii="Times New Roman" w:hAnsi="Times New Roman"/>
        </w:rPr>
        <w:t xml:space="preserve"> НАТ</w:t>
      </w:r>
      <w:r w:rsidR="00C5705A">
        <w:rPr>
          <w:rFonts w:ascii="Times New Roman" w:hAnsi="Times New Roman"/>
        </w:rPr>
        <w:t>-a</w:t>
      </w:r>
      <w:r w:rsidRPr="00241D07">
        <w:rPr>
          <w:rFonts w:ascii="Times New Roman" w:hAnsi="Times New Roman"/>
        </w:rPr>
        <w:t>.</w:t>
      </w:r>
    </w:p>
    <w:p w:rsidR="00C5705A" w:rsidRPr="00241D07" w:rsidRDefault="00C5705A" w:rsidP="008A592F">
      <w:pPr>
        <w:pStyle w:val="ListParagraph1"/>
        <w:spacing w:line="240" w:lineRule="auto"/>
        <w:ind w:left="0"/>
        <w:jc w:val="both"/>
        <w:rPr>
          <w:rFonts w:ascii="Times New Roman" w:hAnsi="Times New Roman"/>
        </w:rPr>
      </w:pPr>
    </w:p>
    <w:p w:rsidR="001F2D2D" w:rsidRPr="00241D07" w:rsidRDefault="00C5705A" w:rsidP="008A592F">
      <w:pPr>
        <w:spacing w:line="240" w:lineRule="auto"/>
        <w:jc w:val="center"/>
        <w:rPr>
          <w:rFonts w:ascii="Times New Roman" w:hAnsi="Times New Roman"/>
          <w:b/>
        </w:rPr>
      </w:pPr>
      <w:r w:rsidRPr="00241D07">
        <w:rPr>
          <w:rFonts w:ascii="Times New Roman" w:hAnsi="Times New Roman"/>
          <w:b/>
        </w:rPr>
        <w:t>САНКЦИОНИСАЊЕ ПОВРЕДЕ КОДЕКСА</w:t>
      </w:r>
    </w:p>
    <w:p w:rsidR="001F2D2D" w:rsidRPr="00241D07" w:rsidRDefault="001F2D2D" w:rsidP="00C5705A">
      <w:pPr>
        <w:spacing w:before="120" w:after="120" w:line="240" w:lineRule="auto"/>
        <w:jc w:val="center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Члан </w:t>
      </w:r>
      <w:r w:rsidR="00C5705A">
        <w:rPr>
          <w:rFonts w:ascii="Times New Roman" w:hAnsi="Times New Roman"/>
        </w:rPr>
        <w:t>1</w:t>
      </w:r>
      <w:r w:rsidRPr="00241D07">
        <w:rPr>
          <w:rFonts w:ascii="Times New Roman" w:hAnsi="Times New Roman"/>
        </w:rPr>
        <w:t>7.</w:t>
      </w:r>
    </w:p>
    <w:p w:rsidR="001F2D2D" w:rsidRPr="00241D07" w:rsidRDefault="001F2D2D" w:rsidP="00C5705A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О повреди Кодекса учињеној од стране чланова </w:t>
      </w:r>
      <w:r w:rsidR="00C5705A">
        <w:rPr>
          <w:rFonts w:ascii="Times New Roman" w:hAnsi="Times New Roman"/>
        </w:rPr>
        <w:t>Комисије</w:t>
      </w:r>
      <w:r w:rsidR="00127F56">
        <w:rPr>
          <w:rFonts w:ascii="Times New Roman" w:hAnsi="Times New Roman"/>
        </w:rPr>
        <w:t xml:space="preserve"> за акредитацију</w:t>
      </w:r>
      <w:r w:rsidRPr="00241D07">
        <w:rPr>
          <w:rFonts w:ascii="Times New Roman" w:hAnsi="Times New Roman"/>
        </w:rPr>
        <w:t xml:space="preserve"> и рецензената одлучује Управни одбор НАТ-а, у складу са Законом. </w:t>
      </w:r>
    </w:p>
    <w:p w:rsidR="001F2D2D" w:rsidRPr="00241D07" w:rsidRDefault="001F2D2D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 xml:space="preserve">У случају да се утврди да је члан </w:t>
      </w:r>
      <w:r w:rsidR="00C5705A">
        <w:rPr>
          <w:rFonts w:ascii="Times New Roman" w:hAnsi="Times New Roman"/>
        </w:rPr>
        <w:t>Комисије</w:t>
      </w:r>
      <w:r w:rsidRPr="00241D07">
        <w:rPr>
          <w:rFonts w:ascii="Times New Roman" w:hAnsi="Times New Roman"/>
        </w:rPr>
        <w:t xml:space="preserve"> повредио Кодекс или се утврди да је непрофесионалним или несавесним поступањем повредио углед дужности коју обавља, Управни одбор НАТ-а разрешава га дужности и покреће поступак за избор новог члана </w:t>
      </w:r>
      <w:r w:rsidR="00AC13DD">
        <w:rPr>
          <w:rFonts w:ascii="Times New Roman" w:hAnsi="Times New Roman"/>
        </w:rPr>
        <w:t>Комисије</w:t>
      </w:r>
      <w:r w:rsidR="00127F56">
        <w:rPr>
          <w:rFonts w:ascii="Times New Roman" w:hAnsi="Times New Roman"/>
        </w:rPr>
        <w:t xml:space="preserve"> за акредитацију</w:t>
      </w:r>
      <w:r w:rsidRPr="00241D07">
        <w:rPr>
          <w:rFonts w:ascii="Times New Roman" w:hAnsi="Times New Roman"/>
        </w:rPr>
        <w:t>.</w:t>
      </w:r>
    </w:p>
    <w:p w:rsidR="001F2D2D" w:rsidRPr="00241D07" w:rsidRDefault="001F2D2D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У с</w:t>
      </w:r>
      <w:r w:rsidR="00AC13DD">
        <w:rPr>
          <w:rFonts w:ascii="Times New Roman" w:hAnsi="Times New Roman"/>
        </w:rPr>
        <w:t>лучају да се утврди да је рецен</w:t>
      </w:r>
      <w:r w:rsidRPr="00241D07">
        <w:rPr>
          <w:rFonts w:ascii="Times New Roman" w:hAnsi="Times New Roman"/>
        </w:rPr>
        <w:t>зент повредио Кодекс или се утврди да је непрофесионално, пристрасно или несавесно поступао и на тај начин повредио дужност коју о</w:t>
      </w:r>
      <w:r w:rsidR="00AC13DD">
        <w:rPr>
          <w:rFonts w:ascii="Times New Roman" w:hAnsi="Times New Roman"/>
        </w:rPr>
        <w:t>бавља</w:t>
      </w:r>
      <w:r w:rsidR="00AC13DD" w:rsidRPr="00127F56">
        <w:rPr>
          <w:rFonts w:ascii="Times New Roman" w:hAnsi="Times New Roman"/>
        </w:rPr>
        <w:t>, Комисија за акредитацију</w:t>
      </w:r>
      <w:r w:rsidR="00872CA5" w:rsidRPr="00127F56">
        <w:rPr>
          <w:rFonts w:ascii="Times New Roman" w:hAnsi="Times New Roman"/>
        </w:rPr>
        <w:t xml:space="preserve"> и проверу квалитета </w:t>
      </w:r>
      <w:r w:rsidRPr="00127F56">
        <w:rPr>
          <w:rFonts w:ascii="Times New Roman" w:hAnsi="Times New Roman"/>
        </w:rPr>
        <w:t xml:space="preserve"> НАТ-а</w:t>
      </w:r>
      <w:r w:rsidRPr="00241D07">
        <w:rPr>
          <w:rFonts w:ascii="Times New Roman" w:hAnsi="Times New Roman"/>
        </w:rPr>
        <w:t xml:space="preserve"> разрешава га дужности реценезнта и о томе неодложно обавештава Национални савет за високо образовање. </w:t>
      </w:r>
    </w:p>
    <w:p w:rsidR="001F2D2D" w:rsidRPr="00241D07" w:rsidRDefault="001F2D2D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t>Рецензент за кога се утврди да је прекршио Кодекс, не може бити поново ангажован као рецензент у наредних пет година.</w:t>
      </w:r>
    </w:p>
    <w:p w:rsidR="001F2D2D" w:rsidRPr="00241D07" w:rsidRDefault="001F2D2D" w:rsidP="008A592F">
      <w:pPr>
        <w:spacing w:line="240" w:lineRule="auto"/>
        <w:jc w:val="both"/>
        <w:rPr>
          <w:rFonts w:ascii="Times New Roman" w:hAnsi="Times New Roman"/>
        </w:rPr>
      </w:pPr>
      <w:r w:rsidRPr="00241D07">
        <w:rPr>
          <w:rFonts w:ascii="Times New Roman" w:hAnsi="Times New Roman"/>
        </w:rPr>
        <w:lastRenderedPageBreak/>
        <w:t>У случају разрешења рецензента, директор НАТ-а</w:t>
      </w:r>
      <w:r w:rsidR="00AC13DD">
        <w:rPr>
          <w:rFonts w:ascii="Times New Roman" w:hAnsi="Times New Roman"/>
        </w:rPr>
        <w:t xml:space="preserve"> </w:t>
      </w:r>
      <w:r w:rsidRPr="00241D07">
        <w:rPr>
          <w:rFonts w:ascii="Times New Roman" w:hAnsi="Times New Roman"/>
        </w:rPr>
        <w:t>на п</w:t>
      </w:r>
      <w:r w:rsidR="00AC13DD">
        <w:rPr>
          <w:rFonts w:ascii="Times New Roman" w:hAnsi="Times New Roman"/>
        </w:rPr>
        <w:t xml:space="preserve">редлог </w:t>
      </w:r>
      <w:r w:rsidR="00AC13DD" w:rsidRPr="00127F56">
        <w:rPr>
          <w:rFonts w:ascii="Times New Roman" w:hAnsi="Times New Roman"/>
        </w:rPr>
        <w:t>Комисије за акредитацију</w:t>
      </w:r>
      <w:r w:rsidRPr="00241D07">
        <w:rPr>
          <w:rFonts w:ascii="Times New Roman" w:hAnsi="Times New Roman"/>
        </w:rPr>
        <w:t xml:space="preserve"> именује другог рецензента са листе рецензената, у складу са Законом.</w:t>
      </w:r>
    </w:p>
    <w:p w:rsidR="001F2D2D" w:rsidRPr="00241D07" w:rsidRDefault="001F2D2D" w:rsidP="008A592F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241D07" w:rsidRDefault="00241D07" w:rsidP="00AC13DD">
      <w:pPr>
        <w:pStyle w:val="Heading11"/>
        <w:keepNext/>
        <w:keepLines/>
        <w:shd w:val="clear" w:color="auto" w:fill="auto"/>
        <w:tabs>
          <w:tab w:val="left" w:pos="2999"/>
        </w:tabs>
        <w:spacing w:after="0" w:line="240" w:lineRule="auto"/>
        <w:ind w:firstLine="0"/>
        <w:rPr>
          <w:sz w:val="22"/>
          <w:szCs w:val="22"/>
        </w:rPr>
      </w:pPr>
      <w:bookmarkStart w:id="1" w:name="bookmark11"/>
      <w:r w:rsidRPr="00241D07">
        <w:rPr>
          <w:sz w:val="22"/>
          <w:szCs w:val="22"/>
        </w:rPr>
        <w:t xml:space="preserve">ПРЕКРШАЈ КОДЕКСА </w:t>
      </w:r>
      <w:bookmarkEnd w:id="1"/>
    </w:p>
    <w:p w:rsidR="00AC13DD" w:rsidRPr="00241D07" w:rsidRDefault="00AC13DD" w:rsidP="00AC13DD">
      <w:pPr>
        <w:pStyle w:val="Heading11"/>
        <w:keepNext/>
        <w:keepLines/>
        <w:shd w:val="clear" w:color="auto" w:fill="auto"/>
        <w:tabs>
          <w:tab w:val="left" w:pos="2999"/>
        </w:tabs>
        <w:spacing w:after="0" w:line="240" w:lineRule="auto"/>
        <w:ind w:firstLine="0"/>
        <w:rPr>
          <w:sz w:val="22"/>
          <w:szCs w:val="22"/>
        </w:rPr>
      </w:pPr>
    </w:p>
    <w:p w:rsidR="00241D07" w:rsidRPr="00241D07" w:rsidRDefault="00AC13DD" w:rsidP="00BF3E2D">
      <w:pPr>
        <w:pStyle w:val="Bodytext20"/>
        <w:shd w:val="clear" w:color="auto" w:fill="auto"/>
        <w:spacing w:before="12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Члан 18</w:t>
      </w:r>
      <w:r w:rsidR="00241D07" w:rsidRPr="00241D07">
        <w:rPr>
          <w:sz w:val="22"/>
          <w:szCs w:val="22"/>
        </w:rPr>
        <w:t>.</w:t>
      </w:r>
    </w:p>
    <w:p w:rsidR="00241D07" w:rsidRDefault="00241D07" w:rsidP="00AC13DD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  <w:r w:rsidRPr="00241D07">
        <w:rPr>
          <w:sz w:val="22"/>
          <w:szCs w:val="22"/>
        </w:rPr>
        <w:t xml:space="preserve">Етички прекршај лица </w:t>
      </w:r>
      <w:r w:rsidR="00E227FD">
        <w:rPr>
          <w:sz w:val="22"/>
          <w:szCs w:val="22"/>
        </w:rPr>
        <w:t xml:space="preserve">наведених у преамбули овог </w:t>
      </w:r>
      <w:r w:rsidRPr="00241D07">
        <w:rPr>
          <w:sz w:val="22"/>
          <w:szCs w:val="22"/>
        </w:rPr>
        <w:t>кодекса јесте:</w:t>
      </w:r>
    </w:p>
    <w:p w:rsidR="00AC13DD" w:rsidRPr="00241D07" w:rsidRDefault="00AC13DD" w:rsidP="00AC13DD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241D07" w:rsidRPr="00241D07" w:rsidRDefault="00467F7A" w:rsidP="00467F7A">
      <w:pPr>
        <w:pStyle w:val="Bodytext20"/>
        <w:shd w:val="clear" w:color="auto" w:fill="auto"/>
        <w:tabs>
          <w:tab w:val="left" w:pos="1090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41D07" w:rsidRPr="00241D07">
        <w:rPr>
          <w:sz w:val="22"/>
          <w:szCs w:val="22"/>
        </w:rPr>
        <w:t>непоступање у складу са Пр</w:t>
      </w:r>
      <w:r w:rsidR="00E227FD">
        <w:rPr>
          <w:sz w:val="22"/>
          <w:szCs w:val="22"/>
        </w:rPr>
        <w:t>авилником о начину рада Комисиј</w:t>
      </w:r>
      <w:r w:rsidR="00241D07" w:rsidRPr="00241D07">
        <w:rPr>
          <w:sz w:val="22"/>
          <w:szCs w:val="22"/>
        </w:rPr>
        <w:t>е</w:t>
      </w:r>
      <w:r w:rsidR="00E227FD">
        <w:rPr>
          <w:sz w:val="22"/>
          <w:szCs w:val="22"/>
        </w:rPr>
        <w:t>;</w:t>
      </w:r>
    </w:p>
    <w:p w:rsidR="00241D07" w:rsidRPr="00241D07" w:rsidRDefault="00467F7A" w:rsidP="00467F7A">
      <w:pPr>
        <w:pStyle w:val="Bodytext20"/>
        <w:shd w:val="clear" w:color="auto" w:fill="auto"/>
        <w:tabs>
          <w:tab w:val="left" w:pos="1114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1D07" w:rsidRPr="00241D07">
        <w:rPr>
          <w:sz w:val="22"/>
          <w:szCs w:val="22"/>
        </w:rPr>
        <w:t>непридржавање процедуре Комисије и струковних правила</w:t>
      </w:r>
      <w:r w:rsidR="00E227FD">
        <w:rPr>
          <w:sz w:val="22"/>
          <w:szCs w:val="22"/>
        </w:rPr>
        <w:t>;</w:t>
      </w:r>
    </w:p>
    <w:p w:rsidR="00241D07" w:rsidRPr="00241D07" w:rsidRDefault="00467F7A" w:rsidP="00467F7A">
      <w:pPr>
        <w:pStyle w:val="Bodytext20"/>
        <w:shd w:val="clear" w:color="auto" w:fill="auto"/>
        <w:tabs>
          <w:tab w:val="left" w:pos="1114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227FD">
        <w:rPr>
          <w:sz w:val="22"/>
          <w:szCs w:val="22"/>
        </w:rPr>
        <w:t>неприј</w:t>
      </w:r>
      <w:r w:rsidR="00241D07" w:rsidRPr="00241D07">
        <w:rPr>
          <w:sz w:val="22"/>
          <w:szCs w:val="22"/>
        </w:rPr>
        <w:t>ављивање сукоба интереса</w:t>
      </w:r>
      <w:r w:rsidR="00E227FD">
        <w:rPr>
          <w:sz w:val="22"/>
          <w:szCs w:val="22"/>
        </w:rPr>
        <w:t>;</w:t>
      </w:r>
    </w:p>
    <w:p w:rsidR="00241D07" w:rsidRPr="00241D07" w:rsidRDefault="00467F7A" w:rsidP="00467F7A">
      <w:pPr>
        <w:pStyle w:val="Bodytext20"/>
        <w:shd w:val="clear" w:color="auto" w:fill="auto"/>
        <w:tabs>
          <w:tab w:val="left" w:pos="1114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1D07" w:rsidRPr="00241D07">
        <w:rPr>
          <w:sz w:val="22"/>
          <w:szCs w:val="22"/>
        </w:rPr>
        <w:t>присвајање користи</w:t>
      </w:r>
      <w:r w:rsidR="00E227FD">
        <w:rPr>
          <w:sz w:val="22"/>
          <w:szCs w:val="22"/>
        </w:rPr>
        <w:t>;</w:t>
      </w:r>
    </w:p>
    <w:p w:rsidR="00241D07" w:rsidRPr="00241D07" w:rsidRDefault="00467F7A" w:rsidP="00467F7A">
      <w:pPr>
        <w:pStyle w:val="Bodytext20"/>
        <w:shd w:val="clear" w:color="auto" w:fill="auto"/>
        <w:tabs>
          <w:tab w:val="left" w:pos="1114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41D07" w:rsidRPr="00241D07">
        <w:rPr>
          <w:sz w:val="22"/>
          <w:szCs w:val="22"/>
        </w:rPr>
        <w:t>изношење поверљивих информација у јавност</w:t>
      </w:r>
      <w:r w:rsidR="00E227FD">
        <w:rPr>
          <w:sz w:val="22"/>
          <w:szCs w:val="22"/>
        </w:rPr>
        <w:t>;</w:t>
      </w:r>
    </w:p>
    <w:p w:rsidR="00241D07" w:rsidRPr="00241D07" w:rsidRDefault="00467F7A" w:rsidP="00467F7A">
      <w:pPr>
        <w:pStyle w:val="Bodytext20"/>
        <w:shd w:val="clear" w:color="auto" w:fill="auto"/>
        <w:tabs>
          <w:tab w:val="left" w:pos="1114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41D07" w:rsidRPr="00241D07">
        <w:rPr>
          <w:sz w:val="22"/>
          <w:szCs w:val="22"/>
        </w:rPr>
        <w:t>повреда интелектуалне својине институција</w:t>
      </w:r>
      <w:r w:rsidR="00E227FD">
        <w:rPr>
          <w:sz w:val="22"/>
          <w:szCs w:val="22"/>
        </w:rPr>
        <w:t>;</w:t>
      </w:r>
    </w:p>
    <w:p w:rsidR="00241D07" w:rsidRPr="00241D07" w:rsidRDefault="00467F7A" w:rsidP="00467F7A">
      <w:pPr>
        <w:pStyle w:val="Bodytext20"/>
        <w:shd w:val="clear" w:color="auto" w:fill="auto"/>
        <w:tabs>
          <w:tab w:val="left" w:pos="1114"/>
        </w:tabs>
        <w:spacing w:before="0" w:after="507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41D07" w:rsidRPr="00241D07">
        <w:rPr>
          <w:sz w:val="22"/>
          <w:szCs w:val="22"/>
        </w:rPr>
        <w:t>несарадња са другим члановима Комисије или спречавање сарадње</w:t>
      </w:r>
      <w:r w:rsidR="00E227FD">
        <w:rPr>
          <w:sz w:val="22"/>
          <w:szCs w:val="22"/>
        </w:rPr>
        <w:t>.</w:t>
      </w:r>
    </w:p>
    <w:p w:rsidR="00241D07" w:rsidRDefault="00CB212C" w:rsidP="00E227FD">
      <w:pPr>
        <w:pStyle w:val="Heading11"/>
        <w:keepNext/>
        <w:keepLines/>
        <w:shd w:val="clear" w:color="auto" w:fill="auto"/>
        <w:tabs>
          <w:tab w:val="left" w:pos="1448"/>
        </w:tabs>
        <w:spacing w:after="266" w:line="240" w:lineRule="auto"/>
        <w:ind w:firstLine="0"/>
        <w:rPr>
          <w:sz w:val="22"/>
          <w:szCs w:val="22"/>
        </w:rPr>
      </w:pPr>
      <w:bookmarkStart w:id="2" w:name="bookmark12"/>
      <w:r>
        <w:rPr>
          <w:sz w:val="22"/>
          <w:szCs w:val="22"/>
        </w:rPr>
        <w:t>ЕТИЧКИ КОМИТЕТ</w:t>
      </w:r>
      <w:r w:rsidR="00241D07" w:rsidRPr="00241D07">
        <w:rPr>
          <w:sz w:val="22"/>
          <w:szCs w:val="22"/>
        </w:rPr>
        <w:t xml:space="preserve"> И ПРЕКРШАЈИ КОДЕКСА </w:t>
      </w:r>
      <w:bookmarkEnd w:id="2"/>
    </w:p>
    <w:p w:rsidR="00E227FD" w:rsidRPr="00E227FD" w:rsidRDefault="00E227FD" w:rsidP="00E227FD">
      <w:pPr>
        <w:pStyle w:val="Heading11"/>
        <w:keepNext/>
        <w:keepLines/>
        <w:shd w:val="clear" w:color="auto" w:fill="auto"/>
        <w:tabs>
          <w:tab w:val="left" w:pos="1448"/>
        </w:tabs>
        <w:spacing w:before="120" w:after="120" w:line="240" w:lineRule="auto"/>
        <w:ind w:firstLine="0"/>
        <w:rPr>
          <w:b w:val="0"/>
          <w:sz w:val="22"/>
          <w:szCs w:val="22"/>
        </w:rPr>
      </w:pPr>
      <w:r w:rsidRPr="00E227FD">
        <w:rPr>
          <w:b w:val="0"/>
          <w:sz w:val="22"/>
          <w:szCs w:val="22"/>
        </w:rPr>
        <w:t>Члан 19.</w:t>
      </w:r>
    </w:p>
    <w:p w:rsidR="00241D07" w:rsidRDefault="00CB212C" w:rsidP="00CB212C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Етички комитет</w:t>
      </w:r>
      <w:r w:rsidR="00241D07" w:rsidRPr="00241D07">
        <w:rPr>
          <w:sz w:val="22"/>
          <w:szCs w:val="22"/>
        </w:rPr>
        <w:t xml:space="preserve"> </w:t>
      </w:r>
      <w:r w:rsidR="00127F56" w:rsidRPr="00DE7BC6">
        <w:rPr>
          <w:sz w:val="22"/>
          <w:szCs w:val="22"/>
        </w:rPr>
        <w:t xml:space="preserve">формира  </w:t>
      </w:r>
      <w:r w:rsidR="007F2C24" w:rsidRPr="00DE7BC6">
        <w:rPr>
          <w:sz w:val="22"/>
          <w:szCs w:val="22"/>
        </w:rPr>
        <w:t>Комисијa</w:t>
      </w:r>
      <w:r w:rsidR="00241D07" w:rsidRPr="00DE7BC6">
        <w:rPr>
          <w:sz w:val="22"/>
          <w:szCs w:val="22"/>
        </w:rPr>
        <w:t xml:space="preserve"> за акредитацију</w:t>
      </w:r>
      <w:r w:rsidR="00241D07" w:rsidRPr="00241D07">
        <w:rPr>
          <w:sz w:val="22"/>
          <w:szCs w:val="22"/>
        </w:rPr>
        <w:t xml:space="preserve">, чији је задатак да у случају настанка прекршаја Кодекса понашања испита те случајеве и у вези тога да предлог </w:t>
      </w:r>
      <w:r w:rsidR="00A12D46">
        <w:rPr>
          <w:sz w:val="22"/>
          <w:szCs w:val="22"/>
        </w:rPr>
        <w:t>Управном одбору НАТ-а</w:t>
      </w:r>
      <w:r w:rsidR="00241D07" w:rsidRPr="00241D07">
        <w:rPr>
          <w:sz w:val="22"/>
          <w:szCs w:val="22"/>
        </w:rPr>
        <w:t>.</w:t>
      </w:r>
    </w:p>
    <w:p w:rsidR="007C54B6" w:rsidRPr="007C54B6" w:rsidRDefault="007C54B6" w:rsidP="00BF3E2D">
      <w:pPr>
        <w:pStyle w:val="Bodytext20"/>
        <w:shd w:val="clear" w:color="auto" w:fill="auto"/>
        <w:spacing w:before="12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Члан 20.</w:t>
      </w:r>
    </w:p>
    <w:p w:rsidR="00241D07" w:rsidRPr="00241D07" w:rsidRDefault="00B27DAB" w:rsidP="007F2C24">
      <w:pPr>
        <w:pStyle w:val="Heading11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3" w:name="bookmark13"/>
      <w:r>
        <w:rPr>
          <w:sz w:val="22"/>
          <w:szCs w:val="22"/>
        </w:rPr>
        <w:t>Чланови етичког</w:t>
      </w:r>
      <w:r w:rsidR="00241D07" w:rsidRPr="00241D07">
        <w:rPr>
          <w:sz w:val="22"/>
          <w:szCs w:val="22"/>
        </w:rPr>
        <w:t xml:space="preserve"> ком</w:t>
      </w:r>
      <w:bookmarkEnd w:id="3"/>
      <w:r>
        <w:rPr>
          <w:sz w:val="22"/>
          <w:szCs w:val="22"/>
        </w:rPr>
        <w:t>итета</w:t>
      </w:r>
    </w:p>
    <w:p w:rsidR="007C54B6" w:rsidRDefault="007C54B6" w:rsidP="007C54B6">
      <w:pPr>
        <w:pStyle w:val="Bodytext20"/>
        <w:shd w:val="clear" w:color="auto" w:fill="auto"/>
        <w:tabs>
          <w:tab w:val="left" w:pos="1219"/>
        </w:tabs>
        <w:spacing w:before="0" w:after="0" w:line="240" w:lineRule="auto"/>
        <w:rPr>
          <w:sz w:val="22"/>
          <w:szCs w:val="22"/>
        </w:rPr>
      </w:pPr>
    </w:p>
    <w:p w:rsidR="00241D07" w:rsidRPr="00241D07" w:rsidRDefault="00B27DAB" w:rsidP="007C54B6">
      <w:pPr>
        <w:pStyle w:val="Bodytext20"/>
        <w:shd w:val="clear" w:color="auto" w:fill="auto"/>
        <w:tabs>
          <w:tab w:val="left" w:pos="1219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Комитет</w:t>
      </w:r>
      <w:r w:rsidR="00241D07" w:rsidRPr="00241D07">
        <w:rPr>
          <w:sz w:val="22"/>
          <w:szCs w:val="22"/>
        </w:rPr>
        <w:t xml:space="preserve"> се састоји од председника и два члана.</w:t>
      </w:r>
    </w:p>
    <w:p w:rsidR="007C54B6" w:rsidRDefault="007C54B6" w:rsidP="007C54B6">
      <w:pPr>
        <w:pStyle w:val="Bodytext20"/>
        <w:shd w:val="clear" w:color="auto" w:fill="auto"/>
        <w:tabs>
          <w:tab w:val="left" w:pos="1229"/>
        </w:tabs>
        <w:spacing w:before="0" w:after="0" w:line="240" w:lineRule="auto"/>
        <w:rPr>
          <w:sz w:val="22"/>
          <w:szCs w:val="22"/>
        </w:rPr>
      </w:pPr>
    </w:p>
    <w:p w:rsidR="00241D07" w:rsidRPr="00241D07" w:rsidRDefault="00241D07" w:rsidP="007C54B6">
      <w:pPr>
        <w:pStyle w:val="Bodytext20"/>
        <w:shd w:val="clear" w:color="auto" w:fill="auto"/>
        <w:tabs>
          <w:tab w:val="left" w:pos="1229"/>
        </w:tabs>
        <w:spacing w:before="0" w:after="0" w:line="240" w:lineRule="auto"/>
        <w:rPr>
          <w:sz w:val="22"/>
          <w:szCs w:val="22"/>
        </w:rPr>
      </w:pPr>
      <w:r w:rsidRPr="00241D07">
        <w:rPr>
          <w:sz w:val="22"/>
          <w:szCs w:val="22"/>
        </w:rPr>
        <w:t xml:space="preserve">Чланове </w:t>
      </w:r>
      <w:r w:rsidR="00B27DAB">
        <w:rPr>
          <w:sz w:val="22"/>
          <w:szCs w:val="22"/>
        </w:rPr>
        <w:t>комитета</w:t>
      </w:r>
      <w:r w:rsidRPr="00241D07">
        <w:rPr>
          <w:sz w:val="22"/>
          <w:szCs w:val="22"/>
        </w:rPr>
        <w:t xml:space="preserve">, на основу предлога председника </w:t>
      </w:r>
      <w:r w:rsidR="007C54B6" w:rsidRPr="00127F56">
        <w:rPr>
          <w:sz w:val="22"/>
          <w:szCs w:val="22"/>
        </w:rPr>
        <w:t>Комисије</w:t>
      </w:r>
      <w:r w:rsidR="00B42FA4">
        <w:rPr>
          <w:sz w:val="22"/>
          <w:szCs w:val="22"/>
        </w:rPr>
        <w:t xml:space="preserve"> за акредитацију</w:t>
      </w:r>
      <w:r w:rsidRPr="00241D07">
        <w:rPr>
          <w:sz w:val="22"/>
          <w:szCs w:val="22"/>
        </w:rPr>
        <w:t>, бира</w:t>
      </w:r>
      <w:r w:rsidR="007C54B6">
        <w:rPr>
          <w:sz w:val="22"/>
          <w:szCs w:val="22"/>
        </w:rPr>
        <w:t xml:space="preserve"> </w:t>
      </w:r>
      <w:r w:rsidRPr="00241D07">
        <w:rPr>
          <w:sz w:val="22"/>
          <w:szCs w:val="22"/>
        </w:rPr>
        <w:t xml:space="preserve">Комисија из реда својих чланова. </w:t>
      </w:r>
      <w:r w:rsidR="00B27DAB">
        <w:rPr>
          <w:sz w:val="22"/>
          <w:szCs w:val="22"/>
        </w:rPr>
        <w:t>Комитет</w:t>
      </w:r>
      <w:r w:rsidRPr="00241D07">
        <w:rPr>
          <w:sz w:val="22"/>
          <w:szCs w:val="22"/>
        </w:rPr>
        <w:t xml:space="preserve"> се бира само за време испитивања датог случаја.</w:t>
      </w:r>
    </w:p>
    <w:p w:rsidR="007C54B6" w:rsidRDefault="007C54B6" w:rsidP="007C54B6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rPr>
          <w:sz w:val="22"/>
          <w:szCs w:val="22"/>
        </w:rPr>
      </w:pPr>
    </w:p>
    <w:p w:rsidR="00241D07" w:rsidRDefault="00B27DAB" w:rsidP="007C54B6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Члан етичког комитета</w:t>
      </w:r>
      <w:r w:rsidR="00241D07" w:rsidRPr="00241D07">
        <w:rPr>
          <w:sz w:val="22"/>
          <w:szCs w:val="22"/>
        </w:rPr>
        <w:t xml:space="preserve"> не може бити онај против кога се води етички поступак или има везе са тим случајем.</w:t>
      </w:r>
    </w:p>
    <w:p w:rsidR="007C54B6" w:rsidRDefault="007C54B6" w:rsidP="007C54B6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rPr>
          <w:sz w:val="22"/>
          <w:szCs w:val="22"/>
        </w:rPr>
      </w:pPr>
    </w:p>
    <w:p w:rsidR="007C54B6" w:rsidRPr="007C54B6" w:rsidRDefault="007C54B6" w:rsidP="007C54B6">
      <w:pPr>
        <w:pStyle w:val="Bodytext20"/>
        <w:shd w:val="clear" w:color="auto" w:fill="auto"/>
        <w:tabs>
          <w:tab w:val="left" w:pos="1231"/>
        </w:tabs>
        <w:spacing w:before="12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Члан 21.</w:t>
      </w:r>
    </w:p>
    <w:p w:rsidR="00241D07" w:rsidRPr="007F2C24" w:rsidRDefault="007F2C24" w:rsidP="007F2C24">
      <w:pPr>
        <w:pStyle w:val="Bodytext40"/>
        <w:shd w:val="clear" w:color="auto" w:fill="auto"/>
        <w:tabs>
          <w:tab w:val="left" w:pos="1085"/>
        </w:tabs>
        <w:spacing w:before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Поступак у случају кршења </w:t>
      </w:r>
      <w:r w:rsidR="00607219">
        <w:rPr>
          <w:sz w:val="22"/>
          <w:szCs w:val="22"/>
        </w:rPr>
        <w:t>К</w:t>
      </w:r>
      <w:r>
        <w:rPr>
          <w:sz w:val="22"/>
          <w:szCs w:val="22"/>
        </w:rPr>
        <w:t>одекса</w:t>
      </w:r>
    </w:p>
    <w:p w:rsidR="007C54B6" w:rsidRDefault="007C54B6" w:rsidP="007C54B6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rPr>
          <w:sz w:val="22"/>
          <w:szCs w:val="22"/>
        </w:rPr>
      </w:pPr>
    </w:p>
    <w:p w:rsidR="00241D07" w:rsidRPr="00241D07" w:rsidRDefault="00241D07" w:rsidP="007C54B6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rPr>
          <w:sz w:val="22"/>
          <w:szCs w:val="22"/>
        </w:rPr>
      </w:pPr>
      <w:r w:rsidRPr="00241D07">
        <w:rPr>
          <w:sz w:val="22"/>
          <w:szCs w:val="22"/>
        </w:rPr>
        <w:t xml:space="preserve">У случају сумње на прекршај Кодекса понашања поступак може покренути било који члан </w:t>
      </w:r>
      <w:r w:rsidR="007C54B6">
        <w:rPr>
          <w:sz w:val="22"/>
          <w:szCs w:val="22"/>
        </w:rPr>
        <w:t>Комисије</w:t>
      </w:r>
      <w:r w:rsidR="00127F56">
        <w:rPr>
          <w:sz w:val="22"/>
          <w:szCs w:val="22"/>
        </w:rPr>
        <w:t xml:space="preserve"> за акредитацију</w:t>
      </w:r>
      <w:r w:rsidRPr="00241D07">
        <w:rPr>
          <w:sz w:val="22"/>
          <w:szCs w:val="22"/>
        </w:rPr>
        <w:t>.</w:t>
      </w:r>
    </w:p>
    <w:p w:rsidR="007C54B6" w:rsidRDefault="007C54B6" w:rsidP="007C54B6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241D07" w:rsidRDefault="00241D07" w:rsidP="007C54B6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  <w:r w:rsidRPr="00241D07">
        <w:rPr>
          <w:sz w:val="22"/>
          <w:szCs w:val="22"/>
        </w:rPr>
        <w:t xml:space="preserve">Поступак у случају прекршаја </w:t>
      </w:r>
      <w:r w:rsidR="00F1004D">
        <w:rPr>
          <w:sz w:val="22"/>
          <w:szCs w:val="22"/>
        </w:rPr>
        <w:t>Кодекса понашања спроводи Етички комитет</w:t>
      </w:r>
      <w:r w:rsidRPr="00241D07">
        <w:rPr>
          <w:sz w:val="22"/>
          <w:szCs w:val="22"/>
        </w:rPr>
        <w:t xml:space="preserve">. </w:t>
      </w:r>
      <w:r w:rsidR="00F1004D">
        <w:rPr>
          <w:sz w:val="22"/>
          <w:szCs w:val="22"/>
        </w:rPr>
        <w:t>Комитет</w:t>
      </w:r>
      <w:r w:rsidRPr="00241D07">
        <w:rPr>
          <w:sz w:val="22"/>
          <w:szCs w:val="22"/>
        </w:rPr>
        <w:t xml:space="preserve"> се ради испитивања случаја састаје по потреби, најмањ</w:t>
      </w:r>
      <w:r w:rsidR="00F1004D">
        <w:rPr>
          <w:sz w:val="22"/>
          <w:szCs w:val="22"/>
        </w:rPr>
        <w:t>е једанпут. Састанке Етичког комитета</w:t>
      </w:r>
      <w:r w:rsidRPr="00241D07">
        <w:rPr>
          <w:sz w:val="22"/>
          <w:szCs w:val="22"/>
        </w:rPr>
        <w:t xml:space="preserve"> сазива председник.</w:t>
      </w:r>
    </w:p>
    <w:p w:rsidR="00F1004D" w:rsidRPr="00241D07" w:rsidRDefault="00F1004D" w:rsidP="007C54B6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241D07" w:rsidRPr="00241D07" w:rsidRDefault="00F1004D" w:rsidP="00F1004D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Комитет</w:t>
      </w:r>
      <w:r w:rsidR="00241D07" w:rsidRPr="00241D07">
        <w:rPr>
          <w:sz w:val="22"/>
          <w:szCs w:val="22"/>
        </w:rPr>
        <w:t xml:space="preserve"> ће саслушати све који имају информацију о случају, а које помажу у расветљавању случаја.</w:t>
      </w:r>
    </w:p>
    <w:p w:rsidR="00DE05B7" w:rsidRDefault="00DE05B7" w:rsidP="00DE05B7">
      <w:pPr>
        <w:pStyle w:val="Bodytext20"/>
        <w:shd w:val="clear" w:color="auto" w:fill="auto"/>
        <w:tabs>
          <w:tab w:val="left" w:pos="1333"/>
        </w:tabs>
        <w:spacing w:before="0" w:after="0" w:line="240" w:lineRule="auto"/>
        <w:rPr>
          <w:sz w:val="22"/>
          <w:szCs w:val="22"/>
        </w:rPr>
      </w:pPr>
    </w:p>
    <w:p w:rsidR="00241D07" w:rsidRPr="00241D07" w:rsidRDefault="00241D07" w:rsidP="00DE05B7">
      <w:pPr>
        <w:pStyle w:val="Bodytext20"/>
        <w:shd w:val="clear" w:color="auto" w:fill="auto"/>
        <w:tabs>
          <w:tab w:val="left" w:pos="1333"/>
        </w:tabs>
        <w:spacing w:before="0" w:after="0" w:line="240" w:lineRule="auto"/>
        <w:rPr>
          <w:sz w:val="22"/>
          <w:szCs w:val="22"/>
        </w:rPr>
      </w:pPr>
      <w:r w:rsidRPr="00241D07">
        <w:rPr>
          <w:sz w:val="22"/>
          <w:szCs w:val="22"/>
        </w:rPr>
        <w:t xml:space="preserve">Особама против којих се води етички поступак треба омогућити да пред </w:t>
      </w:r>
      <w:r w:rsidR="00A12D46">
        <w:rPr>
          <w:sz w:val="22"/>
          <w:szCs w:val="22"/>
        </w:rPr>
        <w:t>Етичким к</w:t>
      </w:r>
      <w:r w:rsidR="00127F56">
        <w:rPr>
          <w:sz w:val="22"/>
          <w:szCs w:val="22"/>
        </w:rPr>
        <w:t xml:space="preserve">омитетом </w:t>
      </w:r>
      <w:r w:rsidRPr="00241D07">
        <w:rPr>
          <w:sz w:val="22"/>
          <w:szCs w:val="22"/>
        </w:rPr>
        <w:t>изнесу своје мишљење.</w:t>
      </w:r>
    </w:p>
    <w:p w:rsidR="00DE05B7" w:rsidRDefault="00DE05B7" w:rsidP="00DE05B7">
      <w:pPr>
        <w:pStyle w:val="Bodytext20"/>
        <w:shd w:val="clear" w:color="auto" w:fill="auto"/>
        <w:tabs>
          <w:tab w:val="left" w:pos="1352"/>
        </w:tabs>
        <w:spacing w:before="0" w:after="0" w:line="240" w:lineRule="auto"/>
        <w:rPr>
          <w:sz w:val="22"/>
          <w:szCs w:val="22"/>
        </w:rPr>
      </w:pPr>
    </w:p>
    <w:p w:rsidR="00241D07" w:rsidRPr="00241D07" w:rsidRDefault="00241D07" w:rsidP="00DE05B7">
      <w:pPr>
        <w:pStyle w:val="Bodytext20"/>
        <w:shd w:val="clear" w:color="auto" w:fill="auto"/>
        <w:tabs>
          <w:tab w:val="left" w:pos="1352"/>
        </w:tabs>
        <w:spacing w:before="0" w:after="0" w:line="240" w:lineRule="auto"/>
        <w:rPr>
          <w:sz w:val="22"/>
          <w:szCs w:val="22"/>
        </w:rPr>
      </w:pPr>
      <w:r w:rsidRPr="00241D07">
        <w:rPr>
          <w:sz w:val="22"/>
          <w:szCs w:val="22"/>
        </w:rPr>
        <w:lastRenderedPageBreak/>
        <w:t>Особе против којих се води етички поступак треба обавестити најм</w:t>
      </w:r>
      <w:r w:rsidR="00DE05B7">
        <w:rPr>
          <w:sz w:val="22"/>
          <w:szCs w:val="22"/>
        </w:rPr>
        <w:t>ање осам дана пре седнице Етичког комитета</w:t>
      </w:r>
      <w:r w:rsidRPr="00241D07">
        <w:rPr>
          <w:sz w:val="22"/>
          <w:szCs w:val="22"/>
        </w:rPr>
        <w:t>. У обавештењу треба нагласити прекршај због којег се води етички поступак против њега уз пратеће доказне материјале. Ако најмање у року од три дана пр</w:t>
      </w:r>
      <w:r w:rsidR="00F40B8D">
        <w:rPr>
          <w:sz w:val="22"/>
          <w:szCs w:val="22"/>
        </w:rPr>
        <w:t>е седнице особа против кој</w:t>
      </w:r>
      <w:r w:rsidRPr="00241D07">
        <w:rPr>
          <w:sz w:val="22"/>
          <w:szCs w:val="22"/>
        </w:rPr>
        <w:t>е се води етички поступак пи</w:t>
      </w:r>
      <w:r w:rsidR="00F40B8D">
        <w:rPr>
          <w:sz w:val="22"/>
          <w:szCs w:val="22"/>
        </w:rPr>
        <w:t>смено затражи одлагање, Комитет</w:t>
      </w:r>
      <w:r w:rsidRPr="00241D07">
        <w:rPr>
          <w:sz w:val="22"/>
          <w:szCs w:val="22"/>
        </w:rPr>
        <w:t xml:space="preserve"> ће одредити нови термин за седницу. У случају да се одложи и наредна седница, </w:t>
      </w:r>
      <w:r w:rsidR="00F40B8D">
        <w:rPr>
          <w:sz w:val="22"/>
          <w:szCs w:val="22"/>
        </w:rPr>
        <w:t>Комитет</w:t>
      </w:r>
      <w:r w:rsidRPr="00241D07">
        <w:rPr>
          <w:sz w:val="22"/>
          <w:szCs w:val="22"/>
        </w:rPr>
        <w:t xml:space="preserve"> ће одлучити без присуства особе против које се води етички поступак. Треба упозорити на последице пропуштеног испитивања.</w:t>
      </w:r>
    </w:p>
    <w:p w:rsidR="00F40B8D" w:rsidRDefault="00F40B8D" w:rsidP="00F40B8D">
      <w:pPr>
        <w:pStyle w:val="Bodytext20"/>
        <w:shd w:val="clear" w:color="auto" w:fill="auto"/>
        <w:tabs>
          <w:tab w:val="left" w:pos="1387"/>
        </w:tabs>
        <w:spacing w:before="0" w:after="0" w:line="240" w:lineRule="auto"/>
        <w:rPr>
          <w:sz w:val="22"/>
          <w:szCs w:val="22"/>
        </w:rPr>
      </w:pPr>
    </w:p>
    <w:p w:rsidR="00241D07" w:rsidRDefault="00241D07" w:rsidP="00F40B8D">
      <w:pPr>
        <w:pStyle w:val="Bodytext20"/>
        <w:shd w:val="clear" w:color="auto" w:fill="auto"/>
        <w:tabs>
          <w:tab w:val="left" w:pos="1387"/>
        </w:tabs>
        <w:spacing w:before="0" w:after="0" w:line="240" w:lineRule="auto"/>
        <w:rPr>
          <w:sz w:val="22"/>
          <w:szCs w:val="22"/>
        </w:rPr>
      </w:pPr>
      <w:r w:rsidRPr="00241D07">
        <w:rPr>
          <w:sz w:val="22"/>
          <w:szCs w:val="22"/>
        </w:rPr>
        <w:t>О саслушању се саставља извештај, који потписује председник.</w:t>
      </w:r>
    </w:p>
    <w:p w:rsidR="00F40B8D" w:rsidRPr="00241D07" w:rsidRDefault="00F40B8D" w:rsidP="00F40B8D">
      <w:pPr>
        <w:pStyle w:val="Bodytext20"/>
        <w:shd w:val="clear" w:color="auto" w:fill="auto"/>
        <w:tabs>
          <w:tab w:val="left" w:pos="1387"/>
        </w:tabs>
        <w:spacing w:before="0" w:after="0" w:line="240" w:lineRule="auto"/>
        <w:rPr>
          <w:sz w:val="22"/>
          <w:szCs w:val="22"/>
        </w:rPr>
      </w:pPr>
    </w:p>
    <w:p w:rsidR="00241D07" w:rsidRDefault="00F40B8D" w:rsidP="00F40B8D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Комитет</w:t>
      </w:r>
      <w:r w:rsidR="00241D07" w:rsidRPr="00241D07">
        <w:rPr>
          <w:sz w:val="22"/>
          <w:szCs w:val="22"/>
        </w:rPr>
        <w:t xml:space="preserve"> на основу доступног материјала и личног саслушања доноси предлог за Комисију за акредитацију већином гласова. Члан који је остао у мањини може прикључити посебно мишљење. </w:t>
      </w:r>
      <w:r>
        <w:rPr>
          <w:sz w:val="22"/>
          <w:szCs w:val="22"/>
        </w:rPr>
        <w:t>Комитет</w:t>
      </w:r>
      <w:r w:rsidR="00241D07" w:rsidRPr="00241D07">
        <w:rPr>
          <w:sz w:val="22"/>
          <w:szCs w:val="22"/>
        </w:rPr>
        <w:t xml:space="preserve"> мора образложити свој предлог.</w:t>
      </w:r>
    </w:p>
    <w:p w:rsidR="00F40B8D" w:rsidRPr="00241D07" w:rsidRDefault="00F40B8D" w:rsidP="00F40B8D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rPr>
          <w:sz w:val="22"/>
          <w:szCs w:val="22"/>
        </w:rPr>
      </w:pPr>
    </w:p>
    <w:p w:rsidR="00241D07" w:rsidRPr="00241D07" w:rsidRDefault="001C1EF2" w:rsidP="00F169A0">
      <w:pPr>
        <w:pStyle w:val="Bodytext20"/>
        <w:shd w:val="clear" w:color="auto" w:fill="auto"/>
        <w:tabs>
          <w:tab w:val="left" w:pos="1262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Комитет</w:t>
      </w:r>
      <w:r w:rsidR="00241D07" w:rsidRPr="00241D07">
        <w:rPr>
          <w:sz w:val="22"/>
          <w:szCs w:val="22"/>
        </w:rPr>
        <w:t xml:space="preserve"> може дати Комисији следеће предлоге:</w:t>
      </w:r>
    </w:p>
    <w:p w:rsidR="00241D07" w:rsidRPr="00241D07" w:rsidRDefault="00F169A0" w:rsidP="00467F7A">
      <w:pPr>
        <w:pStyle w:val="Bodytext20"/>
        <w:shd w:val="clear" w:color="auto" w:fill="auto"/>
        <w:tabs>
          <w:tab w:val="left" w:pos="1368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41D07" w:rsidRPr="00241D07">
        <w:rPr>
          <w:sz w:val="22"/>
          <w:szCs w:val="22"/>
        </w:rPr>
        <w:t>Установљен је етички прекршај и предлаже се одређена казна.</w:t>
      </w:r>
    </w:p>
    <w:p w:rsidR="00241D07" w:rsidRPr="00241D07" w:rsidRDefault="00F169A0" w:rsidP="00467F7A">
      <w:pPr>
        <w:pStyle w:val="Bodytext20"/>
        <w:shd w:val="clear" w:color="auto" w:fill="auto"/>
        <w:tabs>
          <w:tab w:val="left" w:pos="1342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1D07" w:rsidRPr="00241D07">
        <w:rPr>
          <w:sz w:val="22"/>
          <w:szCs w:val="22"/>
        </w:rPr>
        <w:t xml:space="preserve">Предлаже се престанак етичког поступка ако се установи да није направљен етички прекршај или одлука не спада у делокруг </w:t>
      </w:r>
      <w:r>
        <w:rPr>
          <w:sz w:val="22"/>
          <w:szCs w:val="22"/>
        </w:rPr>
        <w:t>НАТ-а</w:t>
      </w:r>
      <w:r w:rsidR="00241D07" w:rsidRPr="00241D07">
        <w:rPr>
          <w:sz w:val="22"/>
          <w:szCs w:val="22"/>
        </w:rPr>
        <w:t>.</w:t>
      </w:r>
    </w:p>
    <w:p w:rsidR="00241D07" w:rsidRPr="00241D07" w:rsidRDefault="00F169A0" w:rsidP="00467F7A">
      <w:pPr>
        <w:pStyle w:val="Bodytext20"/>
        <w:shd w:val="clear" w:color="auto" w:fill="auto"/>
        <w:tabs>
          <w:tab w:val="left" w:pos="1342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41D07" w:rsidRPr="00241D07">
        <w:rPr>
          <w:sz w:val="22"/>
          <w:szCs w:val="22"/>
        </w:rPr>
        <w:t>Предлаже се престанак етичког поступка у случају законског прекршаја, када се против окривљене особе води законски поступак.</w:t>
      </w:r>
    </w:p>
    <w:p w:rsidR="00F169A0" w:rsidRDefault="00F169A0" w:rsidP="00F169A0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rPr>
          <w:sz w:val="22"/>
          <w:szCs w:val="22"/>
        </w:rPr>
      </w:pPr>
    </w:p>
    <w:p w:rsidR="00241D07" w:rsidRPr="00241D07" w:rsidRDefault="00241D07" w:rsidP="00F169A0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rPr>
          <w:sz w:val="22"/>
          <w:szCs w:val="22"/>
        </w:rPr>
      </w:pPr>
      <w:r w:rsidRPr="00241D07">
        <w:rPr>
          <w:sz w:val="22"/>
          <w:szCs w:val="22"/>
        </w:rPr>
        <w:t xml:space="preserve">Донето решење се доставља особи против које се водио етички поступак, а која може у року од три дана да уложи писану жалбу. </w:t>
      </w:r>
      <w:r w:rsidR="00E21E97">
        <w:rPr>
          <w:sz w:val="22"/>
          <w:szCs w:val="22"/>
        </w:rPr>
        <w:t>Комитет</w:t>
      </w:r>
      <w:r w:rsidRPr="00241D07">
        <w:rPr>
          <w:sz w:val="22"/>
          <w:szCs w:val="22"/>
        </w:rPr>
        <w:t xml:space="preserve"> после разматрања жалбе доноси предлог Комисији</w:t>
      </w:r>
      <w:r w:rsidR="00E21E97">
        <w:rPr>
          <w:sz w:val="22"/>
          <w:szCs w:val="22"/>
        </w:rPr>
        <w:t>.</w:t>
      </w:r>
      <w:r w:rsidRPr="00241D07">
        <w:rPr>
          <w:sz w:val="22"/>
          <w:szCs w:val="22"/>
        </w:rPr>
        <w:t xml:space="preserve"> </w:t>
      </w:r>
    </w:p>
    <w:p w:rsidR="00E21E97" w:rsidRDefault="00E21E97" w:rsidP="00E21E97">
      <w:pPr>
        <w:pStyle w:val="Bodytext40"/>
        <w:shd w:val="clear" w:color="auto" w:fill="auto"/>
        <w:tabs>
          <w:tab w:val="left" w:pos="1085"/>
        </w:tabs>
        <w:spacing w:before="0" w:line="240" w:lineRule="auto"/>
        <w:ind w:firstLine="0"/>
        <w:rPr>
          <w:sz w:val="22"/>
          <w:szCs w:val="22"/>
        </w:rPr>
      </w:pPr>
    </w:p>
    <w:p w:rsidR="00467F7A" w:rsidRPr="00467F7A" w:rsidRDefault="00467F7A" w:rsidP="00BF3E2D">
      <w:pPr>
        <w:pStyle w:val="Bodytext40"/>
        <w:shd w:val="clear" w:color="auto" w:fill="auto"/>
        <w:tabs>
          <w:tab w:val="left" w:pos="1085"/>
        </w:tabs>
        <w:spacing w:before="120" w:after="120" w:line="240" w:lineRule="auto"/>
        <w:ind w:firstLine="0"/>
        <w:jc w:val="center"/>
        <w:rPr>
          <w:b w:val="0"/>
          <w:sz w:val="22"/>
          <w:szCs w:val="22"/>
        </w:rPr>
      </w:pPr>
      <w:r w:rsidRPr="00467F7A">
        <w:rPr>
          <w:b w:val="0"/>
          <w:sz w:val="22"/>
          <w:szCs w:val="22"/>
        </w:rPr>
        <w:t>Члан 22.</w:t>
      </w:r>
    </w:p>
    <w:p w:rsidR="00241D07" w:rsidRPr="00241D07" w:rsidRDefault="00241D07" w:rsidP="007F2C24">
      <w:pPr>
        <w:pStyle w:val="Bodytext40"/>
        <w:shd w:val="clear" w:color="auto" w:fill="auto"/>
        <w:tabs>
          <w:tab w:val="left" w:pos="1085"/>
        </w:tabs>
        <w:spacing w:before="0" w:line="240" w:lineRule="auto"/>
        <w:ind w:firstLine="0"/>
        <w:jc w:val="center"/>
        <w:rPr>
          <w:sz w:val="22"/>
          <w:szCs w:val="22"/>
        </w:rPr>
      </w:pPr>
      <w:r w:rsidRPr="00241D07">
        <w:rPr>
          <w:sz w:val="22"/>
          <w:szCs w:val="22"/>
        </w:rPr>
        <w:t>Казне</w:t>
      </w:r>
    </w:p>
    <w:p w:rsidR="00241D07" w:rsidRPr="00467F7A" w:rsidRDefault="00E21E97" w:rsidP="004C390C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41D07" w:rsidRPr="00241D07">
        <w:rPr>
          <w:sz w:val="22"/>
          <w:szCs w:val="22"/>
        </w:rPr>
        <w:t>Усмена опомена</w:t>
      </w:r>
      <w:r w:rsidR="00467F7A">
        <w:rPr>
          <w:sz w:val="22"/>
          <w:szCs w:val="22"/>
        </w:rPr>
        <w:t>;</w:t>
      </w:r>
    </w:p>
    <w:p w:rsidR="00241D07" w:rsidRPr="00467F7A" w:rsidRDefault="00E21E97" w:rsidP="004C390C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1D07" w:rsidRPr="00241D07">
        <w:rPr>
          <w:sz w:val="22"/>
          <w:szCs w:val="22"/>
        </w:rPr>
        <w:t>Опомена у писаној форми</w:t>
      </w:r>
      <w:r w:rsidR="00467F7A">
        <w:rPr>
          <w:sz w:val="22"/>
          <w:szCs w:val="22"/>
        </w:rPr>
        <w:t>;</w:t>
      </w:r>
    </w:p>
    <w:p w:rsidR="00241D07" w:rsidRPr="00E21E97" w:rsidRDefault="00E21E97" w:rsidP="004C390C">
      <w:pPr>
        <w:pStyle w:val="Bodytext20"/>
        <w:shd w:val="clear" w:color="auto" w:fill="auto"/>
        <w:tabs>
          <w:tab w:val="left" w:pos="1231"/>
        </w:tabs>
        <w:spacing w:before="0"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41D07" w:rsidRPr="00241D07">
        <w:rPr>
          <w:sz w:val="22"/>
          <w:szCs w:val="22"/>
        </w:rPr>
        <w:t xml:space="preserve">Опозив члана </w:t>
      </w:r>
      <w:r>
        <w:rPr>
          <w:sz w:val="22"/>
          <w:szCs w:val="22"/>
        </w:rPr>
        <w:t>Комисије</w:t>
      </w:r>
      <w:r w:rsidR="00A12D46">
        <w:rPr>
          <w:sz w:val="22"/>
          <w:szCs w:val="22"/>
        </w:rPr>
        <w:t xml:space="preserve"> за акредитацију</w:t>
      </w:r>
      <w:r w:rsidR="00467F7A">
        <w:rPr>
          <w:sz w:val="22"/>
          <w:szCs w:val="22"/>
        </w:rPr>
        <w:t>.</w:t>
      </w:r>
    </w:p>
    <w:p w:rsidR="00E21E97" w:rsidRDefault="00E21E97" w:rsidP="00E21E97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241D07" w:rsidRPr="00241D07" w:rsidRDefault="00241D07" w:rsidP="00E21E97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  <w:r w:rsidRPr="00241D07">
        <w:rPr>
          <w:sz w:val="22"/>
          <w:szCs w:val="22"/>
        </w:rPr>
        <w:t>Члан</w:t>
      </w:r>
      <w:r w:rsidR="00A12D46">
        <w:rPr>
          <w:sz w:val="22"/>
          <w:szCs w:val="22"/>
        </w:rPr>
        <w:t>а</w:t>
      </w:r>
      <w:r w:rsidRPr="00241D07">
        <w:rPr>
          <w:sz w:val="22"/>
          <w:szCs w:val="22"/>
        </w:rPr>
        <w:t xml:space="preserve"> </w:t>
      </w:r>
      <w:r w:rsidR="00E21E97">
        <w:rPr>
          <w:sz w:val="22"/>
          <w:szCs w:val="22"/>
        </w:rPr>
        <w:t>Комисије</w:t>
      </w:r>
      <w:r w:rsidR="00A12D46">
        <w:rPr>
          <w:sz w:val="22"/>
          <w:szCs w:val="22"/>
        </w:rPr>
        <w:t xml:space="preserve"> за акредитацију </w:t>
      </w:r>
      <w:r w:rsidRPr="00241D07">
        <w:rPr>
          <w:sz w:val="22"/>
          <w:szCs w:val="22"/>
        </w:rPr>
        <w:t xml:space="preserve"> може опозвати</w:t>
      </w:r>
      <w:r w:rsidR="00A12D46">
        <w:rPr>
          <w:sz w:val="22"/>
          <w:szCs w:val="22"/>
        </w:rPr>
        <w:t xml:space="preserve"> Управни одбор</w:t>
      </w:r>
      <w:r w:rsidRPr="00241D07">
        <w:rPr>
          <w:sz w:val="22"/>
          <w:szCs w:val="22"/>
        </w:rPr>
        <w:t xml:space="preserve"> само у случају тешког етичког прекршаја или при поновљеним етичким прекршајима.</w:t>
      </w:r>
    </w:p>
    <w:p w:rsidR="00467F7A" w:rsidRDefault="00467F7A" w:rsidP="00BF3E2D">
      <w:pPr>
        <w:pStyle w:val="ListParagraph1"/>
        <w:spacing w:before="120" w:after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23</w:t>
      </w:r>
      <w:r w:rsidRPr="00467F7A">
        <w:rPr>
          <w:rFonts w:ascii="Times New Roman" w:hAnsi="Times New Roman"/>
        </w:rPr>
        <w:t>.</w:t>
      </w:r>
    </w:p>
    <w:p w:rsidR="00467F7A" w:rsidRPr="00241D07" w:rsidRDefault="00467F7A" w:rsidP="00467F7A">
      <w:pPr>
        <w:pStyle w:val="Bodytext20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НАТ је дужан</w:t>
      </w:r>
      <w:r w:rsidRPr="00241D07">
        <w:rPr>
          <w:sz w:val="22"/>
          <w:szCs w:val="22"/>
        </w:rPr>
        <w:t xml:space="preserve"> да упозна чланове Комисије</w:t>
      </w:r>
      <w:r w:rsidR="00A12D46">
        <w:rPr>
          <w:sz w:val="22"/>
          <w:szCs w:val="22"/>
        </w:rPr>
        <w:t xml:space="preserve"> за акредитацију</w:t>
      </w:r>
      <w:r w:rsidRPr="00241D07">
        <w:rPr>
          <w:sz w:val="22"/>
          <w:szCs w:val="22"/>
        </w:rPr>
        <w:t>, рецензенте и друга лица која учествују у пословима и раду Комисије, задужене за обављање стручних и техничко-администрати</w:t>
      </w:r>
      <w:r>
        <w:rPr>
          <w:sz w:val="22"/>
          <w:szCs w:val="22"/>
        </w:rPr>
        <w:t>вних послова за потребе Комисиј</w:t>
      </w:r>
      <w:r w:rsidRPr="00241D07">
        <w:rPr>
          <w:sz w:val="22"/>
          <w:szCs w:val="22"/>
        </w:rPr>
        <w:t>е, са садржином Кодекса понашања.</w:t>
      </w:r>
    </w:p>
    <w:p w:rsidR="001F2D2D" w:rsidRPr="00241D07" w:rsidRDefault="001F2D2D" w:rsidP="008A592F">
      <w:pPr>
        <w:spacing w:line="240" w:lineRule="auto"/>
        <w:jc w:val="both"/>
        <w:rPr>
          <w:rFonts w:ascii="Times New Roman" w:hAnsi="Times New Roman"/>
        </w:rPr>
      </w:pPr>
    </w:p>
    <w:p w:rsidR="00467F7A" w:rsidRPr="00467F7A" w:rsidRDefault="00467F7A" w:rsidP="00467F7A">
      <w:pPr>
        <w:pStyle w:val="ListParagraph1"/>
        <w:spacing w:line="240" w:lineRule="auto"/>
        <w:jc w:val="center"/>
        <w:rPr>
          <w:rFonts w:ascii="Times New Roman" w:hAnsi="Times New Roman"/>
          <w:b/>
        </w:rPr>
      </w:pPr>
      <w:r w:rsidRPr="00467F7A">
        <w:rPr>
          <w:rFonts w:ascii="Times New Roman" w:hAnsi="Times New Roman"/>
          <w:b/>
        </w:rPr>
        <w:t>СТУПАЊЕ НА СНАГУ</w:t>
      </w:r>
    </w:p>
    <w:p w:rsidR="00467F7A" w:rsidRPr="00467F7A" w:rsidRDefault="00467F7A" w:rsidP="00BF3E2D">
      <w:pPr>
        <w:pStyle w:val="ListParagraph1"/>
        <w:spacing w:before="120" w:after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24.</w:t>
      </w:r>
    </w:p>
    <w:p w:rsidR="00F5577F" w:rsidRPr="00467F7A" w:rsidRDefault="00467F7A" w:rsidP="00467F7A">
      <w:pPr>
        <w:pStyle w:val="ListParagraph1"/>
        <w:spacing w:line="240" w:lineRule="auto"/>
        <w:ind w:left="0"/>
        <w:jc w:val="both"/>
        <w:rPr>
          <w:rFonts w:ascii="Times New Roman" w:hAnsi="Times New Roman"/>
        </w:rPr>
      </w:pPr>
      <w:r w:rsidRPr="00467F7A">
        <w:rPr>
          <w:rFonts w:ascii="Times New Roman" w:hAnsi="Times New Roman"/>
        </w:rPr>
        <w:t>Овај Кодекс ступа на снагу даном усвајања на Управном одбору НАТ-а.</w:t>
      </w:r>
    </w:p>
    <w:sectPr w:rsidR="00F5577F" w:rsidRPr="00467F7A" w:rsidSect="0099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61" w:rsidRDefault="00860661" w:rsidP="00966037">
      <w:pPr>
        <w:spacing w:after="0" w:line="240" w:lineRule="auto"/>
      </w:pPr>
      <w:r>
        <w:separator/>
      </w:r>
    </w:p>
  </w:endnote>
  <w:endnote w:type="continuationSeparator" w:id="0">
    <w:p w:rsidR="00860661" w:rsidRDefault="00860661" w:rsidP="0096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61" w:rsidRDefault="00860661" w:rsidP="00966037">
      <w:pPr>
        <w:spacing w:after="0" w:line="240" w:lineRule="auto"/>
      </w:pPr>
      <w:r>
        <w:separator/>
      </w:r>
    </w:p>
  </w:footnote>
  <w:footnote w:type="continuationSeparator" w:id="0">
    <w:p w:rsidR="00860661" w:rsidRDefault="00860661" w:rsidP="0096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C9"/>
    <w:multiLevelType w:val="hybridMultilevel"/>
    <w:tmpl w:val="ACDAC9C4"/>
    <w:lvl w:ilvl="0" w:tplc="5208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059ED"/>
    <w:multiLevelType w:val="hybridMultilevel"/>
    <w:tmpl w:val="3AFC5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68B"/>
    <w:multiLevelType w:val="hybridMultilevel"/>
    <w:tmpl w:val="7D0244C6"/>
    <w:lvl w:ilvl="0" w:tplc="ADD68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64E8"/>
    <w:multiLevelType w:val="multilevel"/>
    <w:tmpl w:val="E6362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D68F9"/>
    <w:multiLevelType w:val="multilevel"/>
    <w:tmpl w:val="DE82C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93AE2"/>
    <w:multiLevelType w:val="hybridMultilevel"/>
    <w:tmpl w:val="FBC8AFB6"/>
    <w:lvl w:ilvl="0" w:tplc="DBF6F4E0">
      <w:start w:val="1"/>
      <w:numFmt w:val="bullet"/>
      <w:lvlText w:val="-"/>
      <w:lvlJc w:val="left"/>
      <w:pPr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</w:abstractNum>
  <w:abstractNum w:abstractNumId="6">
    <w:nsid w:val="570D650B"/>
    <w:multiLevelType w:val="multilevel"/>
    <w:tmpl w:val="5814537E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FD66F4"/>
    <w:multiLevelType w:val="multilevel"/>
    <w:tmpl w:val="C1BCFD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0C34BE"/>
    <w:multiLevelType w:val="multilevel"/>
    <w:tmpl w:val="1BE6D006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5A5D2C"/>
    <w:multiLevelType w:val="hybridMultilevel"/>
    <w:tmpl w:val="03BECEA8"/>
    <w:lvl w:ilvl="0" w:tplc="A258AB02">
      <w:start w:val="1"/>
      <w:numFmt w:val="bullet"/>
      <w:lvlText w:val="-"/>
      <w:lvlJc w:val="left"/>
      <w:pPr>
        <w:ind w:left="86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0">
    <w:nsid w:val="7CAA58BA"/>
    <w:multiLevelType w:val="multilevel"/>
    <w:tmpl w:val="48C8905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49"/>
    <w:rsid w:val="0000099B"/>
    <w:rsid w:val="00010536"/>
    <w:rsid w:val="0002122E"/>
    <w:rsid w:val="00040736"/>
    <w:rsid w:val="00041C14"/>
    <w:rsid w:val="00043B0D"/>
    <w:rsid w:val="00045450"/>
    <w:rsid w:val="0004610C"/>
    <w:rsid w:val="000507E1"/>
    <w:rsid w:val="000521A3"/>
    <w:rsid w:val="0005325C"/>
    <w:rsid w:val="000A7918"/>
    <w:rsid w:val="000B0E6B"/>
    <w:rsid w:val="000B429B"/>
    <w:rsid w:val="000B541A"/>
    <w:rsid w:val="000C0B47"/>
    <w:rsid w:val="000C7BAE"/>
    <w:rsid w:val="000D73C9"/>
    <w:rsid w:val="000D7AE3"/>
    <w:rsid w:val="000E0740"/>
    <w:rsid w:val="000E385C"/>
    <w:rsid w:val="000E62F7"/>
    <w:rsid w:val="000F4A3F"/>
    <w:rsid w:val="000F7278"/>
    <w:rsid w:val="00100C0D"/>
    <w:rsid w:val="001034F1"/>
    <w:rsid w:val="00127F56"/>
    <w:rsid w:val="00130CDA"/>
    <w:rsid w:val="00134CA8"/>
    <w:rsid w:val="00140ACB"/>
    <w:rsid w:val="00143523"/>
    <w:rsid w:val="00150B05"/>
    <w:rsid w:val="00156844"/>
    <w:rsid w:val="001570E5"/>
    <w:rsid w:val="00174FEC"/>
    <w:rsid w:val="001752CF"/>
    <w:rsid w:val="00176FBE"/>
    <w:rsid w:val="0018691D"/>
    <w:rsid w:val="00193D25"/>
    <w:rsid w:val="001C17D3"/>
    <w:rsid w:val="001C1EF2"/>
    <w:rsid w:val="001C459C"/>
    <w:rsid w:val="001D6091"/>
    <w:rsid w:val="001E132B"/>
    <w:rsid w:val="001F2D2D"/>
    <w:rsid w:val="001F7D08"/>
    <w:rsid w:val="0020022E"/>
    <w:rsid w:val="00211F6F"/>
    <w:rsid w:val="00225A03"/>
    <w:rsid w:val="00227F0A"/>
    <w:rsid w:val="00233CD1"/>
    <w:rsid w:val="00233F5B"/>
    <w:rsid w:val="00241D07"/>
    <w:rsid w:val="00244A8E"/>
    <w:rsid w:val="0025203D"/>
    <w:rsid w:val="00257503"/>
    <w:rsid w:val="002645AA"/>
    <w:rsid w:val="002975F0"/>
    <w:rsid w:val="002B0D94"/>
    <w:rsid w:val="002B5E89"/>
    <w:rsid w:val="002B62E5"/>
    <w:rsid w:val="002B7209"/>
    <w:rsid w:val="002C1649"/>
    <w:rsid w:val="002D612E"/>
    <w:rsid w:val="002D7050"/>
    <w:rsid w:val="002E3B97"/>
    <w:rsid w:val="002F6ACF"/>
    <w:rsid w:val="0030192F"/>
    <w:rsid w:val="003341F7"/>
    <w:rsid w:val="00346A24"/>
    <w:rsid w:val="003556AC"/>
    <w:rsid w:val="00361826"/>
    <w:rsid w:val="003639B0"/>
    <w:rsid w:val="00367229"/>
    <w:rsid w:val="00382DF6"/>
    <w:rsid w:val="00393035"/>
    <w:rsid w:val="003B4566"/>
    <w:rsid w:val="003C7700"/>
    <w:rsid w:val="003F0E96"/>
    <w:rsid w:val="003F13D9"/>
    <w:rsid w:val="003F63DA"/>
    <w:rsid w:val="00405F6E"/>
    <w:rsid w:val="0040614D"/>
    <w:rsid w:val="00407943"/>
    <w:rsid w:val="00413AB0"/>
    <w:rsid w:val="00421F90"/>
    <w:rsid w:val="0043683D"/>
    <w:rsid w:val="00436DDA"/>
    <w:rsid w:val="004575BC"/>
    <w:rsid w:val="00460F17"/>
    <w:rsid w:val="004632BA"/>
    <w:rsid w:val="00467F7A"/>
    <w:rsid w:val="0049084A"/>
    <w:rsid w:val="004A0B90"/>
    <w:rsid w:val="004A16D2"/>
    <w:rsid w:val="004B0E03"/>
    <w:rsid w:val="004B6203"/>
    <w:rsid w:val="004C390C"/>
    <w:rsid w:val="004F6A97"/>
    <w:rsid w:val="0050647E"/>
    <w:rsid w:val="00512E57"/>
    <w:rsid w:val="00537524"/>
    <w:rsid w:val="00541785"/>
    <w:rsid w:val="0058330B"/>
    <w:rsid w:val="005B2589"/>
    <w:rsid w:val="005B4AAC"/>
    <w:rsid w:val="005B52D5"/>
    <w:rsid w:val="005E2A19"/>
    <w:rsid w:val="005E6F48"/>
    <w:rsid w:val="005F0D00"/>
    <w:rsid w:val="005F4DDC"/>
    <w:rsid w:val="006002E2"/>
    <w:rsid w:val="006029FD"/>
    <w:rsid w:val="00604A03"/>
    <w:rsid w:val="00606FE1"/>
    <w:rsid w:val="00607219"/>
    <w:rsid w:val="00623F20"/>
    <w:rsid w:val="006266D9"/>
    <w:rsid w:val="00634DE1"/>
    <w:rsid w:val="00651255"/>
    <w:rsid w:val="00655861"/>
    <w:rsid w:val="006A1492"/>
    <w:rsid w:val="006A3344"/>
    <w:rsid w:val="006A4FE6"/>
    <w:rsid w:val="006A5FFC"/>
    <w:rsid w:val="006B00FA"/>
    <w:rsid w:val="006B4600"/>
    <w:rsid w:val="006C506F"/>
    <w:rsid w:val="006E6A6A"/>
    <w:rsid w:val="00707E9F"/>
    <w:rsid w:val="0071054E"/>
    <w:rsid w:val="00715954"/>
    <w:rsid w:val="00717604"/>
    <w:rsid w:val="00724BF6"/>
    <w:rsid w:val="00725D47"/>
    <w:rsid w:val="00740A65"/>
    <w:rsid w:val="00784ABA"/>
    <w:rsid w:val="0079534A"/>
    <w:rsid w:val="007A539E"/>
    <w:rsid w:val="007A68C1"/>
    <w:rsid w:val="007C54B6"/>
    <w:rsid w:val="007C6C1C"/>
    <w:rsid w:val="007C6F2D"/>
    <w:rsid w:val="007D45AF"/>
    <w:rsid w:val="007E31EA"/>
    <w:rsid w:val="007F2C24"/>
    <w:rsid w:val="007F3AD4"/>
    <w:rsid w:val="007F622C"/>
    <w:rsid w:val="00801025"/>
    <w:rsid w:val="00821F1F"/>
    <w:rsid w:val="00833E2E"/>
    <w:rsid w:val="008520DA"/>
    <w:rsid w:val="00853392"/>
    <w:rsid w:val="0085692B"/>
    <w:rsid w:val="00860661"/>
    <w:rsid w:val="00861A9A"/>
    <w:rsid w:val="00866E18"/>
    <w:rsid w:val="00872CA5"/>
    <w:rsid w:val="0087509A"/>
    <w:rsid w:val="00876D60"/>
    <w:rsid w:val="00877BF2"/>
    <w:rsid w:val="00883EAF"/>
    <w:rsid w:val="008A592F"/>
    <w:rsid w:val="008A5CC6"/>
    <w:rsid w:val="008B2EA9"/>
    <w:rsid w:val="008B3E34"/>
    <w:rsid w:val="008B5A14"/>
    <w:rsid w:val="008B75C3"/>
    <w:rsid w:val="008F79CC"/>
    <w:rsid w:val="00920461"/>
    <w:rsid w:val="00925937"/>
    <w:rsid w:val="00931A1E"/>
    <w:rsid w:val="00944A32"/>
    <w:rsid w:val="00946F5B"/>
    <w:rsid w:val="0096069B"/>
    <w:rsid w:val="00963940"/>
    <w:rsid w:val="00966037"/>
    <w:rsid w:val="00975151"/>
    <w:rsid w:val="00984C94"/>
    <w:rsid w:val="0098587C"/>
    <w:rsid w:val="00986CD4"/>
    <w:rsid w:val="00993CFE"/>
    <w:rsid w:val="00994935"/>
    <w:rsid w:val="00995E8B"/>
    <w:rsid w:val="00997485"/>
    <w:rsid w:val="009A2DBE"/>
    <w:rsid w:val="009A784A"/>
    <w:rsid w:val="009B52CA"/>
    <w:rsid w:val="009E247C"/>
    <w:rsid w:val="009E2EDE"/>
    <w:rsid w:val="009E77DD"/>
    <w:rsid w:val="00A12955"/>
    <w:rsid w:val="00A12D46"/>
    <w:rsid w:val="00A23FE6"/>
    <w:rsid w:val="00A3245A"/>
    <w:rsid w:val="00A51547"/>
    <w:rsid w:val="00A56E16"/>
    <w:rsid w:val="00A63F72"/>
    <w:rsid w:val="00A76564"/>
    <w:rsid w:val="00A765CE"/>
    <w:rsid w:val="00A86011"/>
    <w:rsid w:val="00AA3831"/>
    <w:rsid w:val="00AA6128"/>
    <w:rsid w:val="00AB22A5"/>
    <w:rsid w:val="00AC13DD"/>
    <w:rsid w:val="00AC22CE"/>
    <w:rsid w:val="00AD455A"/>
    <w:rsid w:val="00AE1338"/>
    <w:rsid w:val="00AF4CF9"/>
    <w:rsid w:val="00B12369"/>
    <w:rsid w:val="00B13264"/>
    <w:rsid w:val="00B24C43"/>
    <w:rsid w:val="00B27289"/>
    <w:rsid w:val="00B27DAB"/>
    <w:rsid w:val="00B310F6"/>
    <w:rsid w:val="00B32630"/>
    <w:rsid w:val="00B35CA5"/>
    <w:rsid w:val="00B42FA4"/>
    <w:rsid w:val="00B478E1"/>
    <w:rsid w:val="00B54DA7"/>
    <w:rsid w:val="00B672ED"/>
    <w:rsid w:val="00B857E6"/>
    <w:rsid w:val="00B92A30"/>
    <w:rsid w:val="00BA680A"/>
    <w:rsid w:val="00BD2243"/>
    <w:rsid w:val="00BF1D6C"/>
    <w:rsid w:val="00BF3E2D"/>
    <w:rsid w:val="00BF465B"/>
    <w:rsid w:val="00BF5520"/>
    <w:rsid w:val="00BF6AC3"/>
    <w:rsid w:val="00C1771C"/>
    <w:rsid w:val="00C22E47"/>
    <w:rsid w:val="00C25294"/>
    <w:rsid w:val="00C33A91"/>
    <w:rsid w:val="00C34518"/>
    <w:rsid w:val="00C5705A"/>
    <w:rsid w:val="00C60576"/>
    <w:rsid w:val="00C649F4"/>
    <w:rsid w:val="00C6616D"/>
    <w:rsid w:val="00C762CD"/>
    <w:rsid w:val="00C802FB"/>
    <w:rsid w:val="00CA51E2"/>
    <w:rsid w:val="00CA7F27"/>
    <w:rsid w:val="00CB212C"/>
    <w:rsid w:val="00CB6950"/>
    <w:rsid w:val="00CB7016"/>
    <w:rsid w:val="00CB728E"/>
    <w:rsid w:val="00CD32B0"/>
    <w:rsid w:val="00CF4487"/>
    <w:rsid w:val="00CF76E8"/>
    <w:rsid w:val="00D15757"/>
    <w:rsid w:val="00D278E9"/>
    <w:rsid w:val="00D440A1"/>
    <w:rsid w:val="00D50A21"/>
    <w:rsid w:val="00D50FEE"/>
    <w:rsid w:val="00D54992"/>
    <w:rsid w:val="00D649D9"/>
    <w:rsid w:val="00D70914"/>
    <w:rsid w:val="00D8040C"/>
    <w:rsid w:val="00D86055"/>
    <w:rsid w:val="00D87A08"/>
    <w:rsid w:val="00D92CC2"/>
    <w:rsid w:val="00D977EE"/>
    <w:rsid w:val="00DA5268"/>
    <w:rsid w:val="00DB5354"/>
    <w:rsid w:val="00DB76FE"/>
    <w:rsid w:val="00DC3048"/>
    <w:rsid w:val="00DC72AC"/>
    <w:rsid w:val="00DD3CA4"/>
    <w:rsid w:val="00DE05B7"/>
    <w:rsid w:val="00DE7BC6"/>
    <w:rsid w:val="00DF4637"/>
    <w:rsid w:val="00E11926"/>
    <w:rsid w:val="00E13976"/>
    <w:rsid w:val="00E155E7"/>
    <w:rsid w:val="00E215BF"/>
    <w:rsid w:val="00E21E97"/>
    <w:rsid w:val="00E227FD"/>
    <w:rsid w:val="00E269CA"/>
    <w:rsid w:val="00E34E8D"/>
    <w:rsid w:val="00E55E18"/>
    <w:rsid w:val="00E7512A"/>
    <w:rsid w:val="00E75B5E"/>
    <w:rsid w:val="00E777F6"/>
    <w:rsid w:val="00E92968"/>
    <w:rsid w:val="00E94003"/>
    <w:rsid w:val="00EB4B5D"/>
    <w:rsid w:val="00EB593E"/>
    <w:rsid w:val="00EC5B81"/>
    <w:rsid w:val="00EE3EE0"/>
    <w:rsid w:val="00EE66BB"/>
    <w:rsid w:val="00EF56EB"/>
    <w:rsid w:val="00F05B03"/>
    <w:rsid w:val="00F0601E"/>
    <w:rsid w:val="00F1004D"/>
    <w:rsid w:val="00F1180F"/>
    <w:rsid w:val="00F1600D"/>
    <w:rsid w:val="00F169A0"/>
    <w:rsid w:val="00F213A3"/>
    <w:rsid w:val="00F232A6"/>
    <w:rsid w:val="00F32CCB"/>
    <w:rsid w:val="00F32DF5"/>
    <w:rsid w:val="00F40B8D"/>
    <w:rsid w:val="00F50EFB"/>
    <w:rsid w:val="00F5577F"/>
    <w:rsid w:val="00F64961"/>
    <w:rsid w:val="00F70B97"/>
    <w:rsid w:val="00F7363F"/>
    <w:rsid w:val="00F87A4B"/>
    <w:rsid w:val="00F90D02"/>
    <w:rsid w:val="00F90F8F"/>
    <w:rsid w:val="00F941C4"/>
    <w:rsid w:val="00FB4469"/>
    <w:rsid w:val="00FC1C80"/>
    <w:rsid w:val="00FE320B"/>
    <w:rsid w:val="00FE5F4E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35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436DD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100C0D"/>
    <w:pPr>
      <w:ind w:left="720"/>
    </w:pPr>
  </w:style>
  <w:style w:type="character" w:customStyle="1" w:styleId="Heading1Char">
    <w:name w:val="Heading 1 Char"/>
    <w:link w:val="Heading1"/>
    <w:locked/>
    <w:rsid w:val="00436DDA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semiHidden/>
    <w:rsid w:val="000D73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7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3C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D73C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D73C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D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7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0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966037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660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66037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D7050"/>
  </w:style>
  <w:style w:type="paragraph" w:styleId="ListParagraph">
    <w:name w:val="List Paragraph"/>
    <w:basedOn w:val="Normal"/>
    <w:uiPriority w:val="34"/>
    <w:qFormat/>
    <w:rsid w:val="00A23FE6"/>
    <w:pPr>
      <w:ind w:left="720"/>
      <w:contextualSpacing/>
    </w:pPr>
  </w:style>
  <w:style w:type="character" w:customStyle="1" w:styleId="Heading10">
    <w:name w:val="Heading #1_"/>
    <w:basedOn w:val="DefaultParagraphFont"/>
    <w:link w:val="Heading11"/>
    <w:rsid w:val="00241D0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41D07"/>
    <w:rPr>
      <w:rFonts w:ascii="Times New Roman" w:eastAsia="Times New Roman" w:hAnsi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241D0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241D07"/>
    <w:pPr>
      <w:widowControl w:val="0"/>
      <w:shd w:val="clear" w:color="auto" w:fill="FFFFFF"/>
      <w:spacing w:after="360" w:line="0" w:lineRule="atLeast"/>
      <w:ind w:hanging="880"/>
      <w:jc w:val="center"/>
      <w:outlineLvl w:val="0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Bodytext20">
    <w:name w:val="Body text (2)"/>
    <w:basedOn w:val="Normal"/>
    <w:link w:val="Bodytext2"/>
    <w:rsid w:val="00241D07"/>
    <w:pPr>
      <w:widowControl w:val="0"/>
      <w:shd w:val="clear" w:color="auto" w:fill="FFFFFF"/>
      <w:spacing w:before="360" w:after="480" w:line="274" w:lineRule="exact"/>
      <w:jc w:val="both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Bodytext40">
    <w:name w:val="Body text (4)"/>
    <w:basedOn w:val="Normal"/>
    <w:link w:val="Bodytext4"/>
    <w:rsid w:val="00241D07"/>
    <w:pPr>
      <w:widowControl w:val="0"/>
      <w:shd w:val="clear" w:color="auto" w:fill="FFFFFF"/>
      <w:spacing w:before="240" w:after="0" w:line="274" w:lineRule="exact"/>
      <w:ind w:firstLine="760"/>
      <w:jc w:val="both"/>
    </w:pPr>
    <w:rPr>
      <w:rFonts w:ascii="Times New Roman" w:hAnsi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35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436DD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100C0D"/>
    <w:pPr>
      <w:ind w:left="720"/>
    </w:pPr>
  </w:style>
  <w:style w:type="character" w:customStyle="1" w:styleId="Heading1Char">
    <w:name w:val="Heading 1 Char"/>
    <w:link w:val="Heading1"/>
    <w:locked/>
    <w:rsid w:val="00436DDA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semiHidden/>
    <w:rsid w:val="000D73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7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3C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D73C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D73C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D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7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0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966037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660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66037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D7050"/>
  </w:style>
  <w:style w:type="paragraph" w:styleId="ListParagraph">
    <w:name w:val="List Paragraph"/>
    <w:basedOn w:val="Normal"/>
    <w:uiPriority w:val="34"/>
    <w:qFormat/>
    <w:rsid w:val="00A23FE6"/>
    <w:pPr>
      <w:ind w:left="720"/>
      <w:contextualSpacing/>
    </w:pPr>
  </w:style>
  <w:style w:type="character" w:customStyle="1" w:styleId="Heading10">
    <w:name w:val="Heading #1_"/>
    <w:basedOn w:val="DefaultParagraphFont"/>
    <w:link w:val="Heading11"/>
    <w:rsid w:val="00241D0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41D07"/>
    <w:rPr>
      <w:rFonts w:ascii="Times New Roman" w:eastAsia="Times New Roman" w:hAnsi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241D0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241D07"/>
    <w:pPr>
      <w:widowControl w:val="0"/>
      <w:shd w:val="clear" w:color="auto" w:fill="FFFFFF"/>
      <w:spacing w:after="360" w:line="0" w:lineRule="atLeast"/>
      <w:ind w:hanging="880"/>
      <w:jc w:val="center"/>
      <w:outlineLvl w:val="0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Bodytext20">
    <w:name w:val="Body text (2)"/>
    <w:basedOn w:val="Normal"/>
    <w:link w:val="Bodytext2"/>
    <w:rsid w:val="00241D07"/>
    <w:pPr>
      <w:widowControl w:val="0"/>
      <w:shd w:val="clear" w:color="auto" w:fill="FFFFFF"/>
      <w:spacing w:before="360" w:after="480" w:line="274" w:lineRule="exact"/>
      <w:jc w:val="both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Bodytext40">
    <w:name w:val="Body text (4)"/>
    <w:basedOn w:val="Normal"/>
    <w:link w:val="Bodytext4"/>
    <w:rsid w:val="00241D07"/>
    <w:pPr>
      <w:widowControl w:val="0"/>
      <w:shd w:val="clear" w:color="auto" w:fill="FFFFFF"/>
      <w:spacing w:before="240" w:after="0" w:line="274" w:lineRule="exact"/>
      <w:ind w:firstLine="760"/>
      <w:jc w:val="both"/>
    </w:pPr>
    <w:rPr>
      <w:rFonts w:ascii="Times New Roman" w:hAnsi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4198-3C38-4088-A79A-80D1EF52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RH-TDU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mdugandija</dc:creator>
  <cp:lastModifiedBy>Ana Jakovljević</cp:lastModifiedBy>
  <cp:revision>2</cp:revision>
  <cp:lastPrinted>2010-02-02T13:41:00Z</cp:lastPrinted>
  <dcterms:created xsi:type="dcterms:W3CDTF">2019-02-07T08:53:00Z</dcterms:created>
  <dcterms:modified xsi:type="dcterms:W3CDTF">2019-02-07T08:53:00Z</dcterms:modified>
</cp:coreProperties>
</file>